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91F2E" w14:textId="13006F38" w:rsidR="00414676" w:rsidRPr="00486C4A" w:rsidRDefault="00486C4A">
      <w:pPr>
        <w:shd w:val="clear" w:color="auto" w:fill="E36C09"/>
        <w:jc w:val="center"/>
        <w:rPr>
          <w:rFonts w:ascii="Arial" w:eastAsia="Arial" w:hAnsi="Arial" w:cs="Arial"/>
          <w:b/>
          <w:bCs/>
          <w:color w:val="FFFFFF"/>
          <w:sz w:val="40"/>
          <w:szCs w:val="40"/>
          <w:lang w:val="fr-FR"/>
        </w:rPr>
      </w:pPr>
      <w:r>
        <w:rPr>
          <w:rFonts w:ascii="Arial" w:eastAsia="Arial" w:hAnsi="Arial" w:cs="Arial"/>
          <w:b/>
          <w:bCs/>
          <w:noProof/>
          <w:color w:val="D9D9D9"/>
          <w:sz w:val="40"/>
          <w:szCs w:val="40"/>
        </w:rPr>
        <mc:AlternateContent>
          <mc:Choice Requires="wps">
            <w:drawing>
              <wp:anchor distT="0" distB="0" distL="114300" distR="114300" simplePos="0" relativeHeight="251660288" behindDoc="0" locked="0" layoutInCell="1" allowOverlap="1" wp14:anchorId="12B7637B" wp14:editId="48F3D8A6">
                <wp:simplePos x="0" y="0"/>
                <wp:positionH relativeFrom="margin">
                  <wp:align>right</wp:align>
                </wp:positionH>
                <wp:positionV relativeFrom="paragraph">
                  <wp:posOffset>-627380</wp:posOffset>
                </wp:positionV>
                <wp:extent cx="1287780" cy="533400"/>
                <wp:effectExtent l="0" t="0" r="7620" b="0"/>
                <wp:wrapNone/>
                <wp:docPr id="1821963508" name="Text Box 4"/>
                <wp:cNvGraphicFramePr/>
                <a:graphic xmlns:a="http://schemas.openxmlformats.org/drawingml/2006/main">
                  <a:graphicData uri="http://schemas.microsoft.com/office/word/2010/wordprocessingShape">
                    <wps:wsp>
                      <wps:cNvSpPr txBox="1"/>
                      <wps:spPr>
                        <a:xfrm>
                          <a:off x="0" y="0"/>
                          <a:ext cx="1287780" cy="533400"/>
                        </a:xfrm>
                        <a:prstGeom prst="rect">
                          <a:avLst/>
                        </a:prstGeom>
                        <a:solidFill>
                          <a:schemeClr val="lt1"/>
                        </a:solidFill>
                        <a:ln w="6350">
                          <a:noFill/>
                        </a:ln>
                      </wps:spPr>
                      <wps:txbx>
                        <w:txbxContent>
                          <w:p w14:paraId="38537E63" w14:textId="6ADBE97D" w:rsidR="00486C4A" w:rsidRDefault="00486C4A">
                            <w:r>
                              <w:rPr>
                                <w:noProof/>
                              </w:rPr>
                              <w:drawing>
                                <wp:inline distT="0" distB="0" distL="0" distR="0" wp14:anchorId="119940C5" wp14:editId="1FBCFA6A">
                                  <wp:extent cx="1098550" cy="385445"/>
                                  <wp:effectExtent l="0" t="0" r="6350" b="0"/>
                                  <wp:docPr id="2078237629" name="image2.png" descr="A green and grey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078237629" name="image2.png" descr="A green and grey text on a black background&#10;&#10;Description automatically generated"/>
                                          <pic:cNvPicPr/>
                                        </pic:nvPicPr>
                                        <pic:blipFill>
                                          <a:blip r:embed="rId9"/>
                                          <a:srcRect/>
                                          <a:stretch>
                                            <a:fillRect/>
                                          </a:stretch>
                                        </pic:blipFill>
                                        <pic:spPr>
                                          <a:xfrm>
                                            <a:off x="0" y="0"/>
                                            <a:ext cx="1098550" cy="385445"/>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7637B" id="_x0000_t202" coordsize="21600,21600" o:spt="202" path="m,l,21600r21600,l21600,xe">
                <v:stroke joinstyle="miter"/>
                <v:path gradientshapeok="t" o:connecttype="rect"/>
              </v:shapetype>
              <v:shape id="Text Box 4" o:spid="_x0000_s1026" type="#_x0000_t202" style="position:absolute;left:0;text-align:left;margin-left:50.2pt;margin-top:-49.4pt;width:101.4pt;height:42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" fillcolor="white [3201]" stroked="f" strokeweight=".5pt">
                <v:textbox>
                  <w:txbxContent>
                    <w:p w14:paraId="38537E63" w14:textId="6ADBE97D" w:rsidR="00486C4A" w:rsidRDefault="00486C4A">
                      <w:r>
                        <w:rPr>
                          <w:noProof/>
                        </w:rPr>
                        <w:drawing>
                          <wp:inline distT="0" distB="0" distL="0" distR="0" wp14:anchorId="119940C5" wp14:editId="1FBCFA6A">
                            <wp:extent cx="1098550" cy="385445"/>
                            <wp:effectExtent l="0" t="0" r="6350" b="0"/>
                            <wp:docPr id="2078237629" name="image2.png" descr="A green and grey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078237629" name="image2.png" descr="A green and grey text on a black background&#10;&#10;Description automatically generated"/>
                                    <pic:cNvPicPr/>
                                  </pic:nvPicPr>
                                  <pic:blipFill>
                                    <a:blip r:embed="rId9"/>
                                    <a:srcRect/>
                                    <a:stretch>
                                      <a:fillRect/>
                                    </a:stretch>
                                  </pic:blipFill>
                                  <pic:spPr>
                                    <a:xfrm>
                                      <a:off x="0" y="0"/>
                                      <a:ext cx="1098550" cy="385445"/>
                                    </a:xfrm>
                                    <a:prstGeom prst="rect">
                                      <a:avLst/>
                                    </a:prstGeom>
                                    <a:ln/>
                                  </pic:spPr>
                                </pic:pic>
                              </a:graphicData>
                            </a:graphic>
                          </wp:inline>
                        </w:drawing>
                      </w:r>
                    </w:p>
                  </w:txbxContent>
                </v:textbox>
                <w10:wrap anchorx="margin"/>
              </v:shape>
            </w:pict>
          </mc:Fallback>
        </mc:AlternateContent>
      </w:r>
      <w:r w:rsidR="00000000" w:rsidRPr="00486C4A">
        <w:rPr>
          <w:rFonts w:ascii="Arial" w:eastAsia="Arial" w:hAnsi="Arial" w:cs="Arial"/>
          <w:b/>
          <w:bCs/>
          <w:color w:val="D9D9D9"/>
          <w:sz w:val="40"/>
          <w:szCs w:val="40"/>
          <w:lang w:val="fr-FR"/>
        </w:rPr>
        <w:t>[</w:t>
      </w:r>
      <w:r w:rsidR="00C9458D" w:rsidRPr="00486C4A">
        <w:rPr>
          <w:rFonts w:ascii="Arial" w:eastAsia="Arial" w:hAnsi="Arial" w:cs="Arial"/>
          <w:b/>
          <w:bCs/>
          <w:i/>
          <w:iCs/>
          <w:color w:val="D9D9D9"/>
          <w:sz w:val="40"/>
          <w:szCs w:val="40"/>
          <w:lang w:val="fr-FR"/>
        </w:rPr>
        <w:t>Modèle</w:t>
      </w:r>
      <w:r w:rsidR="00000000" w:rsidRPr="00486C4A">
        <w:rPr>
          <w:rFonts w:ascii="Arial" w:eastAsia="Arial" w:hAnsi="Arial" w:cs="Arial"/>
          <w:b/>
          <w:bCs/>
          <w:color w:val="D9D9D9"/>
          <w:sz w:val="40"/>
          <w:szCs w:val="40"/>
          <w:lang w:val="fr-FR"/>
        </w:rPr>
        <w:t>]</w:t>
      </w:r>
      <w:r w:rsidR="00000000">
        <w:rPr>
          <w:rFonts w:ascii="Arial" w:eastAsia="Arial" w:hAnsi="Arial" w:cs="Arial"/>
          <w:b/>
          <w:bCs/>
          <w:color w:val="D9D9D9"/>
          <w:sz w:val="40"/>
          <w:szCs w:val="40"/>
          <w:vertAlign w:val="superscript"/>
        </w:rPr>
        <w:footnoteReference w:id="1"/>
      </w:r>
      <w:r w:rsidR="00000000" w:rsidRPr="00486C4A">
        <w:rPr>
          <w:rFonts w:ascii="Arial" w:eastAsia="Arial" w:hAnsi="Arial" w:cs="Arial"/>
          <w:b/>
          <w:bCs/>
          <w:color w:val="D9D9D9"/>
          <w:sz w:val="40"/>
          <w:szCs w:val="40"/>
          <w:lang w:val="fr-FR"/>
        </w:rPr>
        <w:t xml:space="preserve"> </w:t>
      </w:r>
      <w:r w:rsidR="00C9458D" w:rsidRPr="00486C4A">
        <w:rPr>
          <w:rFonts w:ascii="Arial" w:eastAsia="Arial" w:hAnsi="Arial" w:cs="Arial"/>
          <w:b/>
          <w:bCs/>
          <w:color w:val="FFFFFF"/>
          <w:sz w:val="40"/>
          <w:szCs w:val="40"/>
          <w:lang w:val="fr-FR"/>
        </w:rPr>
        <w:t xml:space="preserve">Déclaration conjointe sur l’alimentation du nourrisson et du jeune enfant dans le contexte de la maladie à virus Ebola Bundibugyo </w:t>
      </w:r>
      <w:r w:rsidR="00000000" w:rsidRPr="00486C4A">
        <w:rPr>
          <w:rFonts w:ascii="Arial" w:eastAsia="Arial" w:hAnsi="Arial" w:cs="Arial"/>
          <w:b/>
          <w:bCs/>
          <w:color w:val="FFFFFF"/>
          <w:sz w:val="40"/>
          <w:szCs w:val="40"/>
          <w:lang w:val="fr-FR"/>
        </w:rPr>
        <w:t>(BVD)</w:t>
      </w:r>
      <w:r w:rsidR="00000000">
        <w:rPr>
          <w:rFonts w:ascii="Arial" w:eastAsia="Arial" w:hAnsi="Arial" w:cs="Arial"/>
          <w:b/>
          <w:bCs/>
          <w:color w:val="FFFFFF"/>
          <w:sz w:val="40"/>
          <w:szCs w:val="40"/>
          <w:vertAlign w:val="superscript"/>
        </w:rPr>
        <w:footnoteReference w:id="2"/>
      </w:r>
    </w:p>
    <w:p w14:paraId="6FEDEB12" w14:textId="1CD5D814" w:rsidR="00414676" w:rsidRPr="00486C4A" w:rsidRDefault="00000000">
      <w:pPr>
        <w:jc w:val="center"/>
        <w:rPr>
          <w:rFonts w:ascii="Arial" w:eastAsia="Arial" w:hAnsi="Arial" w:cs="Arial"/>
          <w:i/>
          <w:iCs/>
          <w:color w:val="A6A6A6"/>
          <w:lang w:val="fr-FR"/>
        </w:rPr>
      </w:pPr>
      <w:r w:rsidRPr="00486C4A">
        <w:rPr>
          <w:rFonts w:ascii="Arial" w:eastAsia="Arial" w:hAnsi="Arial" w:cs="Arial"/>
          <w:i/>
          <w:iCs/>
          <w:color w:val="A6A6A6"/>
          <w:lang w:val="fr-FR"/>
        </w:rPr>
        <w:t>[</w:t>
      </w:r>
      <w:proofErr w:type="gramStart"/>
      <w:r w:rsidRPr="00486C4A">
        <w:rPr>
          <w:rFonts w:ascii="Arial" w:eastAsia="Arial" w:hAnsi="Arial" w:cs="Arial"/>
          <w:i/>
          <w:iCs/>
          <w:color w:val="A6A6A6"/>
          <w:lang w:val="fr-FR"/>
        </w:rPr>
        <w:t>Date:</w:t>
      </w:r>
      <w:proofErr w:type="gramEnd"/>
      <w:r w:rsidRPr="00486C4A">
        <w:rPr>
          <w:rFonts w:ascii="Arial" w:eastAsia="Arial" w:hAnsi="Arial" w:cs="Arial"/>
          <w:i/>
          <w:iCs/>
          <w:color w:val="A6A6A6"/>
          <w:lang w:val="fr-FR"/>
        </w:rPr>
        <w:t xml:space="preserve"> </w:t>
      </w:r>
      <w:r w:rsidR="00C9458D" w:rsidRPr="00486C4A">
        <w:rPr>
          <w:rFonts w:ascii="Arial" w:eastAsia="Arial" w:hAnsi="Arial" w:cs="Arial"/>
          <w:i/>
          <w:iCs/>
          <w:color w:val="A6A6A6"/>
          <w:lang w:val="fr-FR"/>
        </w:rPr>
        <w:t>les pays sont priés d’inclure la date</w:t>
      </w:r>
      <w:r w:rsidRPr="00486C4A">
        <w:rPr>
          <w:rFonts w:ascii="Arial" w:eastAsia="Arial" w:hAnsi="Arial" w:cs="Arial"/>
          <w:i/>
          <w:iCs/>
          <w:color w:val="A6A6A6"/>
          <w:lang w:val="fr-FR"/>
        </w:rPr>
        <w:t>]</w:t>
      </w:r>
    </w:p>
    <w:p w14:paraId="155FF6B2" w14:textId="25244170" w:rsidR="00414676" w:rsidRPr="00486C4A" w:rsidRDefault="00C9458D">
      <w:pPr>
        <w:tabs>
          <w:tab w:val="left" w:pos="2694"/>
        </w:tabs>
        <w:spacing w:after="0" w:line="240" w:lineRule="auto"/>
        <w:ind w:right="-64"/>
        <w:jc w:val="both"/>
        <w:rPr>
          <w:rFonts w:ascii="Arial" w:eastAsia="Arial" w:hAnsi="Arial" w:cs="Arial"/>
          <w:i/>
          <w:iCs/>
          <w:color w:val="000000"/>
          <w:lang w:val="fr-FR"/>
        </w:rPr>
      </w:pPr>
      <w:r w:rsidRPr="00486C4A">
        <w:rPr>
          <w:rFonts w:ascii="Arial" w:eastAsia="Arial" w:hAnsi="Arial" w:cs="Arial"/>
          <w:b/>
          <w:bCs/>
          <w:color w:val="000000"/>
          <w:lang w:val="fr-FR"/>
        </w:rPr>
        <w:t>Les partenaires du Cluster mondial Nutrition</w:t>
      </w:r>
      <w:r w:rsidRPr="00486C4A">
        <w:rPr>
          <w:rFonts w:ascii="Arial" w:eastAsia="Arial" w:hAnsi="Arial" w:cs="Arial"/>
          <w:b/>
          <w:bCs/>
          <w:i/>
          <w:iCs/>
          <w:color w:val="000000"/>
          <w:lang w:val="fr-FR"/>
        </w:rPr>
        <w:t xml:space="preserve"> </w:t>
      </w:r>
      <w:r w:rsidRPr="00486C4A">
        <w:rPr>
          <w:rFonts w:ascii="Arial" w:eastAsia="Arial" w:hAnsi="Arial" w:cs="Arial"/>
          <w:b/>
          <w:bCs/>
          <w:i/>
          <w:iCs/>
          <w:color w:val="A6A6A6"/>
          <w:lang w:val="fr-FR"/>
        </w:rPr>
        <w:t xml:space="preserve">[Les clusters nationaux sont priés d’inclure d’autres acteurs du contexte local tels que l’OMS, l’UNICEF, etc.] </w:t>
      </w:r>
      <w:r w:rsidRPr="00486C4A">
        <w:rPr>
          <w:rFonts w:ascii="Arial" w:eastAsia="Arial" w:hAnsi="Arial" w:cs="Arial"/>
          <w:b/>
          <w:bCs/>
          <w:color w:val="000000"/>
          <w:lang w:val="fr-FR"/>
        </w:rPr>
        <w:t>et le Groupe central sur l’alimentation du nourrisson en situations d’urgence appellent TOUS les acteurs humanitaires impliqués dans la réponse à la maladie à virus Ebola Bundibugyo (BVD) à fournir un soutien rapide et coordonné à l’alimentation, aux soins et à la protection des nourrissons, des jeunes enfants et de leurs aidants. Cela est essentiel pour soutenir la survie et le développement des enfants et prévenir la malnutrition, les maladies et les décès.</w:t>
      </w:r>
    </w:p>
    <w:p w14:paraId="1D87C662" w14:textId="77777777" w:rsidR="00414676" w:rsidRPr="00486C4A" w:rsidRDefault="00414676">
      <w:pPr>
        <w:tabs>
          <w:tab w:val="left" w:pos="2694"/>
        </w:tabs>
        <w:spacing w:after="0" w:line="240" w:lineRule="auto"/>
        <w:ind w:right="-64"/>
        <w:jc w:val="both"/>
        <w:rPr>
          <w:rFonts w:ascii="Arial" w:eastAsia="Arial" w:hAnsi="Arial" w:cs="Arial"/>
          <w:i/>
          <w:iCs/>
          <w:lang w:val="fr-FR"/>
        </w:rPr>
      </w:pPr>
    </w:p>
    <w:p w14:paraId="4DD0B3B6" w14:textId="77777777" w:rsidR="00C9458D" w:rsidRPr="00486C4A" w:rsidRDefault="00C9458D" w:rsidP="00C9458D">
      <w:pPr>
        <w:tabs>
          <w:tab w:val="left" w:pos="2694"/>
        </w:tabs>
        <w:spacing w:after="0" w:line="240" w:lineRule="auto"/>
        <w:ind w:right="-64"/>
        <w:jc w:val="both"/>
        <w:rPr>
          <w:rFonts w:ascii="Arial" w:eastAsia="Arial" w:hAnsi="Arial" w:cs="Arial"/>
          <w:color w:val="000000"/>
          <w:lang w:val="fr-FR"/>
        </w:rPr>
      </w:pPr>
      <w:r w:rsidRPr="00486C4A">
        <w:rPr>
          <w:rFonts w:ascii="Arial" w:eastAsia="Arial" w:hAnsi="Arial" w:cs="Arial"/>
          <w:color w:val="000000"/>
          <w:lang w:val="fr-FR"/>
        </w:rPr>
        <w:t>Cette déclaration conjointe appelle à une action immédiate, coordonnée et multisectorielle sur l’alimentation du nourrisson et du jeune enfant (ANJE) conformément aux orientations sur l’ANJE dans le contexte de la réponse à la BVD. Elle est fondée sur les données probantes actuellement disponibles et sera mise à jour à mesure que de nouvelles données émergeront.</w:t>
      </w:r>
    </w:p>
    <w:p w14:paraId="2FE6EB1D" w14:textId="77777777" w:rsidR="00414676" w:rsidRPr="00486C4A" w:rsidRDefault="00414676">
      <w:pPr>
        <w:tabs>
          <w:tab w:val="left" w:pos="2694"/>
        </w:tabs>
        <w:spacing w:after="0" w:line="240" w:lineRule="auto"/>
        <w:ind w:right="-64"/>
        <w:jc w:val="both"/>
        <w:rPr>
          <w:lang w:val="fr-FR"/>
        </w:rPr>
      </w:pPr>
    </w:p>
    <w:p w14:paraId="48D688AF" w14:textId="68415F98" w:rsidR="00414676" w:rsidRPr="00486C4A" w:rsidRDefault="00C9458D">
      <w:pPr>
        <w:tabs>
          <w:tab w:val="left" w:pos="2694"/>
        </w:tabs>
        <w:spacing w:after="0" w:line="240" w:lineRule="auto"/>
        <w:ind w:right="-64"/>
        <w:jc w:val="both"/>
        <w:rPr>
          <w:rFonts w:ascii="Arial" w:eastAsia="Arial" w:hAnsi="Arial" w:cs="Arial"/>
          <w:lang w:val="fr-FR"/>
        </w:rPr>
      </w:pPr>
      <w:r w:rsidRPr="00486C4A">
        <w:rPr>
          <w:rFonts w:ascii="Arial" w:eastAsia="Arial" w:hAnsi="Arial" w:cs="Arial"/>
          <w:lang w:val="fr-FR"/>
        </w:rPr>
        <w:t>Les recommandations sont fondées sur les données probantes disponibles et l’expérience opérationnelle acquise lors des flambées d’Ebola et d’autres filovirus apparentés. Les données spécifiques à la BVD demeurant limitées, les recommandations peuvent évoluer. Cette déclaration est alignée sur les orientations de l’OMS</w:t>
      </w:r>
      <w:r w:rsidR="00ED707F">
        <w:rPr>
          <w:rStyle w:val="FootnoteReference"/>
          <w:rFonts w:ascii="Arial" w:eastAsia="Arial" w:hAnsi="Arial" w:cs="Arial"/>
        </w:rPr>
        <w:footnoteReference w:id="3"/>
      </w:r>
      <w:r w:rsidR="00ED707F" w:rsidRPr="00486C4A">
        <w:rPr>
          <w:rFonts w:ascii="Arial" w:eastAsia="Arial" w:hAnsi="Arial" w:cs="Arial"/>
          <w:lang w:val="fr-FR"/>
        </w:rPr>
        <w:t xml:space="preserve"> </w:t>
      </w:r>
      <w:r w:rsidR="00B72B87" w:rsidRPr="00486C4A">
        <w:rPr>
          <w:rFonts w:ascii="Arial" w:eastAsia="Arial" w:hAnsi="Arial" w:cs="Arial"/>
          <w:lang w:val="fr-FR"/>
        </w:rPr>
        <w:t>et du</w:t>
      </w:r>
      <w:r w:rsidR="00ED707F" w:rsidRPr="00486C4A">
        <w:rPr>
          <w:rFonts w:ascii="Arial" w:eastAsia="Arial" w:hAnsi="Arial" w:cs="Arial"/>
          <w:lang w:val="fr-FR"/>
        </w:rPr>
        <w:t xml:space="preserve"> Cluster mondial Nutrition</w:t>
      </w:r>
      <w:r w:rsidR="00ED707F">
        <w:rPr>
          <w:rStyle w:val="FootnoteReference"/>
          <w:rFonts w:ascii="Arial" w:eastAsia="Arial" w:hAnsi="Arial" w:cs="Arial"/>
          <w:lang w:val="en-US"/>
        </w:rPr>
        <w:footnoteReference w:id="4"/>
      </w:r>
      <w:r w:rsidRPr="00486C4A">
        <w:rPr>
          <w:rFonts w:ascii="Arial" w:eastAsia="Arial" w:hAnsi="Arial" w:cs="Arial"/>
          <w:lang w:val="fr-FR"/>
        </w:rPr>
        <w:t>, les Directives opérationnelles sur l’alimentation du nourrisson et du jeune enfant en situations d’urgence (OG-IFE)</w:t>
      </w:r>
      <w:r w:rsidR="00ED707F">
        <w:rPr>
          <w:rStyle w:val="FootnoteReference"/>
          <w:rFonts w:ascii="Arial" w:eastAsia="Arial" w:hAnsi="Arial" w:cs="Arial"/>
        </w:rPr>
        <w:footnoteReference w:id="5"/>
      </w:r>
      <w:r w:rsidRPr="00486C4A">
        <w:rPr>
          <w:rFonts w:ascii="Arial" w:eastAsia="Arial" w:hAnsi="Arial" w:cs="Arial"/>
          <w:lang w:val="fr-FR"/>
        </w:rPr>
        <w:t>, les Directives opérationnelles sur le conseil en allaitement en situations d’urgence</w:t>
      </w:r>
      <w:r w:rsidR="00ED707F">
        <w:rPr>
          <w:rStyle w:val="FootnoteReference"/>
          <w:rFonts w:ascii="Arial" w:eastAsia="Arial" w:hAnsi="Arial" w:cs="Arial"/>
        </w:rPr>
        <w:footnoteReference w:id="6"/>
      </w:r>
      <w:r w:rsidRPr="00486C4A">
        <w:rPr>
          <w:rFonts w:ascii="Arial" w:eastAsia="Arial" w:hAnsi="Arial" w:cs="Arial"/>
          <w:lang w:val="fr-FR"/>
        </w:rPr>
        <w:t>, les normes Sphere</w:t>
      </w:r>
      <w:r w:rsidR="00ED707F">
        <w:rPr>
          <w:rStyle w:val="FootnoteReference"/>
          <w:rFonts w:ascii="Arial" w:eastAsia="Arial" w:hAnsi="Arial" w:cs="Arial"/>
        </w:rPr>
        <w:footnoteReference w:id="7"/>
      </w:r>
      <w:r w:rsidRPr="00486C4A">
        <w:rPr>
          <w:rFonts w:ascii="Arial" w:eastAsia="Arial" w:hAnsi="Arial" w:cs="Arial"/>
          <w:lang w:val="fr-FR"/>
        </w:rPr>
        <w:t xml:space="preserve"> et les protocoles nationaux pertinents.</w:t>
      </w:r>
    </w:p>
    <w:p w14:paraId="6946708C" w14:textId="77777777" w:rsidR="00414676" w:rsidRPr="00486C4A" w:rsidRDefault="00414676">
      <w:pPr>
        <w:tabs>
          <w:tab w:val="left" w:pos="2694"/>
        </w:tabs>
        <w:spacing w:after="0" w:line="240" w:lineRule="auto"/>
        <w:ind w:right="-64"/>
        <w:jc w:val="both"/>
        <w:rPr>
          <w:rFonts w:ascii="Arial" w:eastAsia="Arial" w:hAnsi="Arial" w:cs="Arial"/>
          <w:lang w:val="fr-FR"/>
        </w:rPr>
      </w:pPr>
    </w:p>
    <w:p w14:paraId="4E5895EE" w14:textId="6337DB99" w:rsidR="00414676" w:rsidRPr="00486C4A" w:rsidRDefault="00ED707F">
      <w:pPr>
        <w:tabs>
          <w:tab w:val="left" w:pos="2694"/>
        </w:tabs>
        <w:spacing w:after="0" w:line="240" w:lineRule="auto"/>
        <w:ind w:right="-64"/>
        <w:jc w:val="both"/>
        <w:rPr>
          <w:rFonts w:ascii="Arial" w:eastAsia="Arial" w:hAnsi="Arial" w:cs="Arial"/>
          <w:lang w:val="fr-FR"/>
        </w:rPr>
      </w:pPr>
      <w:r w:rsidRPr="00486C4A">
        <w:rPr>
          <w:rFonts w:ascii="Arial" w:eastAsia="Arial" w:hAnsi="Arial" w:cs="Arial"/>
          <w:b/>
          <w:bCs/>
          <w:lang w:val="fr-FR"/>
        </w:rPr>
        <w:t>Pour les contacts asymptomatiques de cas suspects ou confirmés de BVD, y compris les mères, les nourrissons et les principaux aidants, l’allaitement et l’alimentation adaptée à l’âge devraient généralement se poursuivre, tout en appliquant les mesures appropriées de prévention des infections et de suivi,</w:t>
      </w:r>
      <w:r w:rsidRPr="00486C4A">
        <w:rPr>
          <w:rFonts w:ascii="Arial" w:eastAsia="Arial" w:hAnsi="Arial" w:cs="Arial"/>
          <w:lang w:val="fr-FR"/>
        </w:rPr>
        <w:t xml:space="preserve"> conformément aux orientations de l’OMS et aux protocoles nationaux.</w:t>
      </w:r>
    </w:p>
    <w:p w14:paraId="377CBAF5" w14:textId="77777777" w:rsidR="00414676" w:rsidRPr="00486C4A" w:rsidRDefault="00414676">
      <w:pPr>
        <w:tabs>
          <w:tab w:val="left" w:pos="2694"/>
        </w:tabs>
        <w:spacing w:after="0" w:line="240" w:lineRule="auto"/>
        <w:ind w:right="-64"/>
        <w:jc w:val="both"/>
        <w:rPr>
          <w:rFonts w:ascii="Arial" w:eastAsia="Arial" w:hAnsi="Arial" w:cs="Arial"/>
          <w:lang w:val="fr-FR"/>
        </w:rPr>
      </w:pPr>
    </w:p>
    <w:p w14:paraId="471D0745" w14:textId="7013E472" w:rsidR="00414676" w:rsidRPr="00486C4A" w:rsidRDefault="00ED707F">
      <w:pPr>
        <w:tabs>
          <w:tab w:val="left" w:pos="2694"/>
        </w:tabs>
        <w:spacing w:after="0" w:line="240" w:lineRule="auto"/>
        <w:ind w:right="-64"/>
        <w:jc w:val="both"/>
        <w:rPr>
          <w:rFonts w:ascii="Arial" w:eastAsia="Arial" w:hAnsi="Arial" w:cs="Arial"/>
          <w:lang w:val="fr-FR"/>
        </w:rPr>
      </w:pPr>
      <w:r w:rsidRPr="00486C4A">
        <w:rPr>
          <w:rFonts w:ascii="Arial" w:eastAsia="Arial" w:hAnsi="Arial" w:cs="Arial"/>
          <w:lang w:val="fr-FR"/>
        </w:rPr>
        <w:t>Les orientations de l’Organisation mondiale de la Santé (OMS) recommandent l’arrêt temporaire de l’allaitement lorsqu’une maladie aiguë à virus Ebola (MVE), y compris la BVD, est suspectée ou confirmée</w:t>
      </w:r>
      <w:r w:rsidR="002B5E1F" w:rsidRPr="00486C4A">
        <w:rPr>
          <w:rFonts w:ascii="Arial" w:eastAsia="Arial" w:hAnsi="Arial" w:cs="Arial"/>
          <w:lang w:val="fr-FR"/>
        </w:rPr>
        <w:t xml:space="preserve"> chez les mères allaitantes</w:t>
      </w:r>
      <w:r w:rsidRPr="00486C4A">
        <w:rPr>
          <w:rFonts w:ascii="Arial" w:eastAsia="Arial" w:hAnsi="Arial" w:cs="Arial"/>
          <w:b/>
          <w:bCs/>
          <w:lang w:val="fr-FR"/>
        </w:rPr>
        <w:t>. Les décisions concernant l’alimentation du nourrisson et du jeune enfant doivent être individualisées</w:t>
      </w:r>
      <w:r w:rsidRPr="00486C4A">
        <w:rPr>
          <w:rFonts w:ascii="Arial" w:eastAsia="Arial" w:hAnsi="Arial" w:cs="Arial"/>
          <w:lang w:val="fr-FR"/>
        </w:rPr>
        <w:t xml:space="preserve"> et tenir compte de l’âge de l’enfant, des pratiques alimentaires antérieures, de la disponibilité des aidants, de l’accès à des options d’alimentation de remplacement bénéficiant d’un soutien approprié, ainsi que des risques associés à la séparation.</w:t>
      </w:r>
    </w:p>
    <w:p w14:paraId="3FACB9BC" w14:textId="77777777" w:rsidR="00414676" w:rsidRPr="00486C4A" w:rsidRDefault="00414676">
      <w:pPr>
        <w:tabs>
          <w:tab w:val="left" w:pos="2694"/>
        </w:tabs>
        <w:spacing w:after="0" w:line="240" w:lineRule="auto"/>
        <w:ind w:right="-64"/>
        <w:jc w:val="both"/>
        <w:rPr>
          <w:rFonts w:ascii="Arial" w:eastAsia="Arial" w:hAnsi="Arial" w:cs="Arial"/>
          <w:lang w:val="fr-FR"/>
        </w:rPr>
      </w:pPr>
    </w:p>
    <w:p w14:paraId="605E28B4" w14:textId="30959800" w:rsidR="00414676" w:rsidRPr="00486C4A" w:rsidRDefault="00ED707F">
      <w:pPr>
        <w:tabs>
          <w:tab w:val="left" w:pos="2694"/>
        </w:tabs>
        <w:spacing w:after="0" w:line="240" w:lineRule="auto"/>
        <w:ind w:right="-64"/>
        <w:jc w:val="both"/>
        <w:rPr>
          <w:rFonts w:ascii="Arial" w:eastAsia="Arial" w:hAnsi="Arial" w:cs="Arial"/>
          <w:lang w:val="fr-FR"/>
        </w:rPr>
      </w:pPr>
      <w:r w:rsidRPr="00486C4A">
        <w:rPr>
          <w:rFonts w:ascii="Arial" w:eastAsia="Arial" w:hAnsi="Arial" w:cs="Arial"/>
          <w:lang w:val="fr-FR"/>
        </w:rPr>
        <w:t xml:space="preserve">Pour les nourrissons auparavant exclusivement allaités âgés de moins de 6 mois, </w:t>
      </w:r>
      <w:r w:rsidRPr="00486C4A">
        <w:rPr>
          <w:rFonts w:ascii="Arial" w:eastAsia="Arial" w:hAnsi="Arial" w:cs="Arial"/>
          <w:b/>
          <w:bCs/>
          <w:lang w:val="fr-FR"/>
        </w:rPr>
        <w:t xml:space="preserve">un soutien complet à l’alimentation et aux soins est particulièrement essentiel, </w:t>
      </w:r>
      <w:r w:rsidRPr="00486C4A">
        <w:rPr>
          <w:rFonts w:ascii="Arial" w:eastAsia="Arial" w:hAnsi="Arial" w:cs="Arial"/>
          <w:lang w:val="fr-FR"/>
        </w:rPr>
        <w:t xml:space="preserve">l’allaitement exclusif étant la pratique </w:t>
      </w:r>
      <w:proofErr w:type="gramStart"/>
      <w:r w:rsidRPr="00486C4A">
        <w:rPr>
          <w:rFonts w:ascii="Arial" w:eastAsia="Arial" w:hAnsi="Arial" w:cs="Arial"/>
          <w:lang w:val="fr-FR"/>
        </w:rPr>
        <w:lastRenderedPageBreak/>
        <w:t>alimentaire</w:t>
      </w:r>
      <w:proofErr w:type="gramEnd"/>
      <w:r w:rsidRPr="00486C4A">
        <w:rPr>
          <w:rFonts w:ascii="Arial" w:eastAsia="Arial" w:hAnsi="Arial" w:cs="Arial"/>
          <w:lang w:val="fr-FR"/>
        </w:rPr>
        <w:t xml:space="preserve"> recommandée pour ce groupe d’âge. Pour les nourrissons et jeunes enfants âgés de 6 à 23 mois, les considérations devraient inclure la poursuite d’une alimentation complémentaire adaptée à l’âge parallèlement au soutien à l’alimentation lactée lorsque cela est applicable.</w:t>
      </w:r>
    </w:p>
    <w:p w14:paraId="174C5F34" w14:textId="77777777" w:rsidR="00414676" w:rsidRPr="00486C4A" w:rsidRDefault="00414676">
      <w:pPr>
        <w:tabs>
          <w:tab w:val="left" w:pos="2694"/>
        </w:tabs>
        <w:spacing w:after="0" w:line="240" w:lineRule="auto"/>
        <w:ind w:right="-64"/>
        <w:jc w:val="both"/>
        <w:rPr>
          <w:rFonts w:ascii="Arial" w:eastAsia="Arial" w:hAnsi="Arial" w:cs="Arial"/>
          <w:lang w:val="fr-FR"/>
        </w:rPr>
      </w:pPr>
    </w:p>
    <w:p w14:paraId="0CBBA968" w14:textId="32722FE3" w:rsidR="00414676" w:rsidRPr="00486C4A" w:rsidRDefault="00BB251D">
      <w:pPr>
        <w:tabs>
          <w:tab w:val="left" w:pos="2694"/>
        </w:tabs>
        <w:spacing w:after="0" w:line="240" w:lineRule="auto"/>
        <w:ind w:right="-64"/>
        <w:jc w:val="both"/>
        <w:rPr>
          <w:rFonts w:ascii="Arial" w:eastAsia="Arial" w:hAnsi="Arial" w:cs="Arial"/>
          <w:lang w:val="fr-FR"/>
        </w:rPr>
      </w:pPr>
      <w:r w:rsidRPr="00486C4A">
        <w:rPr>
          <w:rFonts w:ascii="Arial" w:eastAsia="Arial" w:hAnsi="Arial" w:cs="Arial"/>
          <w:lang w:val="fr-FR"/>
        </w:rPr>
        <w:t>Si un nourrisson n’était pas allaité avant la crise liée à la BVD, l’allaitement ou la relactation ne devraient généralement pas être initiés pendant la flambée aiguë, sauf si cela est spécifiquement évalué et soutenu par du personnel de santé et de nutrition formé de manière appropriée, conformément aux protocoles nationaux et aux orientations de l’OMS.</w:t>
      </w:r>
    </w:p>
    <w:p w14:paraId="630FDD8B" w14:textId="77777777" w:rsidR="00BB251D" w:rsidRPr="00486C4A" w:rsidRDefault="00BB251D">
      <w:pPr>
        <w:tabs>
          <w:tab w:val="left" w:pos="2694"/>
        </w:tabs>
        <w:spacing w:after="0" w:line="240" w:lineRule="auto"/>
        <w:ind w:right="-64"/>
        <w:jc w:val="both"/>
        <w:rPr>
          <w:rFonts w:ascii="Arial" w:eastAsia="Arial" w:hAnsi="Arial" w:cs="Arial"/>
          <w:lang w:val="fr-FR"/>
        </w:rPr>
      </w:pPr>
    </w:p>
    <w:p w14:paraId="4A8C1D6C" w14:textId="1947AB3D" w:rsidR="00414676" w:rsidRPr="00486C4A" w:rsidRDefault="00BB251D">
      <w:pPr>
        <w:tabs>
          <w:tab w:val="left" w:pos="2694"/>
        </w:tabs>
        <w:spacing w:after="0" w:line="240" w:lineRule="auto"/>
        <w:ind w:right="-64"/>
        <w:jc w:val="both"/>
        <w:rPr>
          <w:rFonts w:ascii="Arial" w:eastAsia="Arial" w:hAnsi="Arial" w:cs="Arial"/>
          <w:lang w:val="fr-FR"/>
        </w:rPr>
      </w:pPr>
      <w:r w:rsidRPr="00486C4A">
        <w:rPr>
          <w:rFonts w:ascii="Arial" w:eastAsia="Arial" w:hAnsi="Arial" w:cs="Arial"/>
          <w:lang w:val="fr-FR"/>
        </w:rPr>
        <w:t>Dans les situations où la personne allaitante et le nourrisson sont tous deux suspects ou confirmés comme étant atteints de la maladie à virus Ebola Bundibugyo, la poursuite de l’allaitement sans séparation peut être envisagée, en particulier pour les nourrissons âgés de moins de 6 mois, lorsqu’aucune option alternative d’alimentation ou de prise en charge n’est réalisable. Les décisions doivent suivre les orientations de l’OMS, les protocoles nationaux et une évaluation clinique individualisée.</w:t>
      </w:r>
    </w:p>
    <w:p w14:paraId="5F917BCB" w14:textId="77777777" w:rsidR="00BB251D" w:rsidRPr="00486C4A" w:rsidRDefault="00BB251D">
      <w:pPr>
        <w:tabs>
          <w:tab w:val="left" w:pos="2694"/>
        </w:tabs>
        <w:spacing w:after="0" w:line="240" w:lineRule="auto"/>
        <w:ind w:right="-64"/>
        <w:jc w:val="both"/>
        <w:rPr>
          <w:rFonts w:ascii="Arial" w:eastAsia="Arial" w:hAnsi="Arial" w:cs="Arial"/>
          <w:lang w:val="fr-FR"/>
        </w:rPr>
      </w:pPr>
    </w:p>
    <w:p w14:paraId="7C5198AA" w14:textId="371E1086" w:rsidR="00414676" w:rsidRPr="00486C4A" w:rsidRDefault="00BB251D">
      <w:pPr>
        <w:tabs>
          <w:tab w:val="left" w:pos="2694"/>
        </w:tabs>
        <w:spacing w:after="0" w:line="240" w:lineRule="auto"/>
        <w:ind w:right="-64"/>
        <w:jc w:val="both"/>
        <w:rPr>
          <w:rFonts w:ascii="Arial" w:eastAsia="Arial" w:hAnsi="Arial" w:cs="Arial"/>
          <w:lang w:val="fr-FR"/>
        </w:rPr>
      </w:pPr>
      <w:r w:rsidRPr="00486C4A">
        <w:rPr>
          <w:rFonts w:ascii="Arial" w:eastAsia="Arial" w:hAnsi="Arial" w:cs="Arial"/>
          <w:lang w:val="fr-FR"/>
        </w:rPr>
        <w:t xml:space="preserve">Il est extrêmement important que, conformément aux directives internationalement reconnues et aux politiques gouvernementales pertinentes, </w:t>
      </w:r>
      <w:r w:rsidRPr="00486C4A">
        <w:rPr>
          <w:rFonts w:ascii="Arial" w:eastAsia="Arial" w:hAnsi="Arial" w:cs="Arial"/>
          <w:b/>
          <w:bCs/>
          <w:lang w:val="fr-FR"/>
        </w:rPr>
        <w:t xml:space="preserve">il soit conseillé à tous les acteurs de NE PAS solliciter, soutenir, accepter ou distribuer des dons de substituts du lait maternel (SLM), y compris les préparations commerciales pour nourrissons, d’autres produits laitiers, des aliments complémentaires et du matériel d’alimentation tel que les biberons, les tétines et </w:t>
      </w:r>
      <w:proofErr w:type="gramStart"/>
      <w:r w:rsidRPr="00486C4A">
        <w:rPr>
          <w:rFonts w:ascii="Arial" w:eastAsia="Arial" w:hAnsi="Arial" w:cs="Arial"/>
          <w:b/>
          <w:bCs/>
          <w:lang w:val="fr-FR"/>
        </w:rPr>
        <w:t>les tire-lait</w:t>
      </w:r>
      <w:proofErr w:type="gramEnd"/>
      <w:r w:rsidRPr="00486C4A">
        <w:rPr>
          <w:rFonts w:ascii="Arial" w:eastAsia="Arial" w:hAnsi="Arial" w:cs="Arial"/>
          <w:b/>
          <w:bCs/>
          <w:lang w:val="fr-FR"/>
        </w:rPr>
        <w:t>.</w:t>
      </w:r>
      <w:r w:rsidRPr="00486C4A">
        <w:rPr>
          <w:rFonts w:ascii="Arial" w:eastAsia="Arial" w:hAnsi="Arial" w:cs="Arial"/>
          <w:lang w:val="fr-FR"/>
        </w:rPr>
        <w:t xml:space="preserve"> De tels dons sont difficiles à gérer et peuvent accroître les risques liés à une alimentation inappropriée, à une préparation non hygiénique et aux maladies infectieuses, mettant en danger la vie des nourrissons allaités et non allaités.</w:t>
      </w:r>
    </w:p>
    <w:p w14:paraId="615AA931" w14:textId="77777777" w:rsidR="00414676" w:rsidRPr="00486C4A" w:rsidRDefault="00414676">
      <w:pPr>
        <w:tabs>
          <w:tab w:val="left" w:pos="2694"/>
        </w:tabs>
        <w:spacing w:after="0" w:line="240" w:lineRule="auto"/>
        <w:ind w:right="-64"/>
        <w:jc w:val="both"/>
        <w:rPr>
          <w:rFonts w:ascii="Arial" w:eastAsia="Arial" w:hAnsi="Arial" w:cs="Arial"/>
          <w:lang w:val="fr-FR"/>
        </w:rPr>
      </w:pPr>
    </w:p>
    <w:p w14:paraId="6E19AB2B" w14:textId="03D93638" w:rsidR="00414676" w:rsidRPr="00486C4A" w:rsidRDefault="00BB251D">
      <w:pPr>
        <w:tabs>
          <w:tab w:val="left" w:pos="2694"/>
        </w:tabs>
        <w:spacing w:after="0" w:line="240" w:lineRule="auto"/>
        <w:ind w:right="-64"/>
        <w:jc w:val="both"/>
        <w:rPr>
          <w:rFonts w:ascii="Arial" w:eastAsia="Arial" w:hAnsi="Arial" w:cs="Arial"/>
          <w:lang w:val="fr-FR"/>
        </w:rPr>
      </w:pPr>
      <w:r w:rsidRPr="00486C4A">
        <w:rPr>
          <w:rFonts w:ascii="Arial" w:eastAsia="Arial" w:hAnsi="Arial" w:cs="Arial"/>
          <w:lang w:val="fr-FR"/>
        </w:rPr>
        <w:t xml:space="preserve">Les flambées de maladies infectieuses très médiatisées telles que la BVD peuvent accroître l’attention du public, les dons non sollicités et la pression visant à distribuer rapidement des produits d’alimentation infantile. Cela peut encore augmenter les risques et compromettre le soutien coordonné à l’alimentation du nourrisson et du jeune enfant. </w:t>
      </w:r>
      <w:r w:rsidRPr="00486C4A">
        <w:rPr>
          <w:rFonts w:ascii="Arial" w:eastAsia="Arial" w:hAnsi="Arial" w:cs="Arial"/>
          <w:b/>
          <w:bCs/>
          <w:lang w:val="fr-FR"/>
        </w:rPr>
        <w:t>Une vigilance particulière est nécessaire afin de garantir que tout soutien aux nourrissons non allaités soit soigneusement ciblé, accompagné d’un soutien approprié et coordonné</w:t>
      </w:r>
      <w:r w:rsidRPr="00486C4A">
        <w:rPr>
          <w:rFonts w:ascii="Arial" w:eastAsia="Arial" w:hAnsi="Arial" w:cs="Arial"/>
          <w:lang w:val="fr-FR"/>
        </w:rPr>
        <w:t xml:space="preserve"> conformément aux orientations de l’OMS, aux protocoles nationaux et aux Directives opérationnelles sur l’alimentation du nourrisson et du jeune enfant en situations d’urgence.</w:t>
      </w:r>
    </w:p>
    <w:p w14:paraId="69C87FD0" w14:textId="77777777" w:rsidR="00414676" w:rsidRPr="00486C4A" w:rsidRDefault="00414676">
      <w:pPr>
        <w:tabs>
          <w:tab w:val="left" w:pos="2694"/>
        </w:tabs>
        <w:spacing w:after="0" w:line="240" w:lineRule="auto"/>
        <w:ind w:right="-64"/>
        <w:jc w:val="both"/>
        <w:rPr>
          <w:rFonts w:ascii="Arial" w:eastAsia="Arial" w:hAnsi="Arial" w:cs="Arial"/>
          <w:b/>
          <w:bCs/>
          <w:lang w:val="fr-FR"/>
        </w:rPr>
      </w:pPr>
    </w:p>
    <w:p w14:paraId="4BDC3DAE" w14:textId="502ED533" w:rsidR="00414676" w:rsidRPr="00486C4A" w:rsidRDefault="00BB251D">
      <w:pPr>
        <w:tabs>
          <w:tab w:val="left" w:pos="2694"/>
        </w:tabs>
        <w:spacing w:after="0" w:line="240" w:lineRule="auto"/>
        <w:ind w:right="-64"/>
        <w:jc w:val="both"/>
        <w:rPr>
          <w:rFonts w:ascii="Arial" w:eastAsia="Arial" w:hAnsi="Arial" w:cs="Arial"/>
          <w:lang w:val="fr-FR"/>
        </w:rPr>
      </w:pPr>
      <w:r w:rsidRPr="00486C4A">
        <w:rPr>
          <w:rFonts w:ascii="Arial" w:eastAsia="Arial" w:hAnsi="Arial" w:cs="Arial"/>
          <w:b/>
          <w:bCs/>
          <w:lang w:val="fr-FR"/>
        </w:rPr>
        <w:t>Les préparations commerciales pour nourrissons destinées aux nourrissons non allaités doivent être achetées et utilisées conformément au Code international de commercialisation des substituts du lait maternel, aux résolutions ultérieures de l’Assemblée mondiale de la Santé et aux normes du Codex, et être fondées sur une évaluation des besoins menée avec soin</w:t>
      </w:r>
      <w:r>
        <w:rPr>
          <w:rStyle w:val="FootnoteReference"/>
          <w:rFonts w:ascii="Arial" w:eastAsia="Arial" w:hAnsi="Arial" w:cs="Arial"/>
          <w:b/>
          <w:bCs/>
        </w:rPr>
        <w:footnoteReference w:id="8"/>
      </w:r>
      <w:r w:rsidRPr="00486C4A">
        <w:rPr>
          <w:rFonts w:ascii="Arial" w:eastAsia="Arial" w:hAnsi="Arial" w:cs="Arial"/>
          <w:b/>
          <w:bCs/>
          <w:lang w:val="fr-FR"/>
        </w:rPr>
        <w:t>.</w:t>
      </w:r>
      <w:r w:rsidRPr="00486C4A">
        <w:rPr>
          <w:rFonts w:ascii="Arial" w:eastAsia="Arial" w:hAnsi="Arial" w:cs="Arial"/>
          <w:lang w:val="fr-FR"/>
        </w:rPr>
        <w:t xml:space="preserve"> Aucun matériel de marque, support promotionnel ou message commercial ne doit accompagner les fournitures de substituts du lait maternel.</w:t>
      </w:r>
    </w:p>
    <w:p w14:paraId="5B37245C" w14:textId="77777777" w:rsidR="00414676" w:rsidRPr="00486C4A" w:rsidRDefault="00414676">
      <w:pPr>
        <w:tabs>
          <w:tab w:val="left" w:pos="2694"/>
        </w:tabs>
        <w:spacing w:after="0" w:line="240" w:lineRule="auto"/>
        <w:ind w:right="-64"/>
        <w:jc w:val="both"/>
        <w:rPr>
          <w:rFonts w:ascii="Arial" w:eastAsia="Arial" w:hAnsi="Arial" w:cs="Arial"/>
          <w:lang w:val="fr-FR"/>
        </w:rPr>
      </w:pPr>
    </w:p>
    <w:p w14:paraId="6D7AC9B1" w14:textId="6B5E8B66" w:rsidR="00414676" w:rsidRPr="00486C4A" w:rsidRDefault="00B84DCF">
      <w:pPr>
        <w:tabs>
          <w:tab w:val="left" w:pos="2694"/>
        </w:tabs>
        <w:spacing w:after="0" w:line="240" w:lineRule="auto"/>
        <w:ind w:right="-64"/>
        <w:jc w:val="both"/>
        <w:rPr>
          <w:rFonts w:ascii="Arial" w:eastAsia="Arial" w:hAnsi="Arial" w:cs="Arial"/>
          <w:lang w:val="fr-FR"/>
        </w:rPr>
      </w:pPr>
      <w:r w:rsidRPr="00486C4A">
        <w:rPr>
          <w:rFonts w:ascii="Arial" w:eastAsia="Arial" w:hAnsi="Arial" w:cs="Arial"/>
          <w:b/>
          <w:bCs/>
          <w:lang w:val="fr-FR"/>
        </w:rPr>
        <w:t xml:space="preserve">Ne pas inclure de fournitures d’alimentation infantile achetées ou données, y compris tout produit laitier, biberon ou tétine, dans les distributions générales ou de masse. </w:t>
      </w:r>
      <w:r w:rsidRPr="00486C4A">
        <w:rPr>
          <w:rFonts w:ascii="Arial" w:eastAsia="Arial" w:hAnsi="Arial" w:cs="Arial"/>
          <w:lang w:val="fr-FR"/>
        </w:rPr>
        <w:t>Les substituts du lait maternel nécessaires, y compris les préparations commerciales pour nourrissons, ainsi que le matériel requis pour stocker, préparer et nourrir les nourrissons et les jeunes enfants, doivent être achetés (par un acteur humanitaire, un prestataire de santé ou l’aidant) et fournis dans le cadre d’un ensemble durable de soins coordonnés fondé sur les besoins évalués et conforme au Code.</w:t>
      </w:r>
    </w:p>
    <w:p w14:paraId="755B25BD" w14:textId="77777777" w:rsidR="00B84DCF" w:rsidRPr="00486C4A" w:rsidRDefault="00B84DCF">
      <w:pPr>
        <w:tabs>
          <w:tab w:val="left" w:pos="2694"/>
        </w:tabs>
        <w:spacing w:after="0" w:line="240" w:lineRule="auto"/>
        <w:ind w:right="-64"/>
        <w:jc w:val="both"/>
        <w:rPr>
          <w:rFonts w:ascii="Arial" w:eastAsia="Arial" w:hAnsi="Arial" w:cs="Arial"/>
          <w:lang w:val="fr-FR"/>
        </w:rPr>
      </w:pPr>
    </w:p>
    <w:p w14:paraId="2443B236" w14:textId="6CBBA6E4" w:rsidR="00B84DCF" w:rsidRPr="00486C4A" w:rsidRDefault="00B84DCF">
      <w:pPr>
        <w:tabs>
          <w:tab w:val="left" w:pos="2694"/>
        </w:tabs>
        <w:spacing w:after="0" w:line="240" w:lineRule="auto"/>
        <w:ind w:right="-64"/>
        <w:jc w:val="both"/>
        <w:rPr>
          <w:rFonts w:ascii="Arial" w:eastAsia="Arial" w:hAnsi="Arial" w:cs="Arial"/>
          <w:lang w:val="fr-FR"/>
        </w:rPr>
      </w:pPr>
      <w:r w:rsidRPr="00486C4A">
        <w:rPr>
          <w:rFonts w:ascii="Arial" w:eastAsia="Arial" w:hAnsi="Arial" w:cs="Arial"/>
          <w:lang w:val="fr-FR"/>
        </w:rPr>
        <w:t xml:space="preserve">L’utilisation </w:t>
      </w:r>
      <w:r w:rsidRPr="00486C4A">
        <w:rPr>
          <w:rFonts w:ascii="Arial" w:eastAsia="Arial" w:hAnsi="Arial" w:cs="Arial"/>
          <w:b/>
          <w:bCs/>
          <w:lang w:val="fr-FR"/>
        </w:rPr>
        <w:t>des biberons et des tétines devrait être évitée en</w:t>
      </w:r>
      <w:r w:rsidRPr="00486C4A">
        <w:rPr>
          <w:rFonts w:ascii="Arial" w:eastAsia="Arial" w:hAnsi="Arial" w:cs="Arial"/>
          <w:lang w:val="fr-FR"/>
        </w:rPr>
        <w:t xml:space="preserve"> raison des risques accrus liés aux difficultés de nettoyage, à la contamination, aux infections, à la malnutrition et à la mortalité dans les situations d’urgence. Lorsque des préparations commerciales pour nourrissons sont nécessaires, l’alimentation à la tasse ou à la cuillère devrait être encouragée avec un soutien et </w:t>
      </w:r>
      <w:proofErr w:type="gramStart"/>
      <w:r w:rsidRPr="00486C4A">
        <w:rPr>
          <w:rFonts w:ascii="Arial" w:eastAsia="Arial" w:hAnsi="Arial" w:cs="Arial"/>
          <w:lang w:val="fr-FR"/>
        </w:rPr>
        <w:t>un suivi appropriés</w:t>
      </w:r>
      <w:proofErr w:type="gramEnd"/>
      <w:r w:rsidRPr="00486C4A">
        <w:rPr>
          <w:rFonts w:ascii="Arial" w:eastAsia="Arial" w:hAnsi="Arial" w:cs="Arial"/>
          <w:lang w:val="fr-FR"/>
        </w:rPr>
        <w:t xml:space="preserve"> des aidants.</w:t>
      </w:r>
    </w:p>
    <w:p w14:paraId="1A987733" w14:textId="77777777" w:rsidR="00414676" w:rsidRPr="00486C4A" w:rsidRDefault="00414676">
      <w:pPr>
        <w:tabs>
          <w:tab w:val="left" w:pos="2694"/>
        </w:tabs>
        <w:spacing w:after="0" w:line="240" w:lineRule="auto"/>
        <w:ind w:right="-64"/>
        <w:jc w:val="both"/>
        <w:rPr>
          <w:rFonts w:ascii="Arial" w:eastAsia="Arial" w:hAnsi="Arial" w:cs="Arial"/>
          <w:lang w:val="fr-FR"/>
        </w:rPr>
      </w:pPr>
    </w:p>
    <w:p w14:paraId="6621A895" w14:textId="553FA503" w:rsidR="00414676" w:rsidRPr="00486C4A" w:rsidRDefault="00B84DCF">
      <w:pPr>
        <w:tabs>
          <w:tab w:val="left" w:pos="2694"/>
        </w:tabs>
        <w:spacing w:after="0" w:line="240" w:lineRule="auto"/>
        <w:ind w:right="-64"/>
        <w:jc w:val="both"/>
        <w:rPr>
          <w:rFonts w:ascii="Arial" w:eastAsia="Arial" w:hAnsi="Arial" w:cs="Arial"/>
          <w:lang w:val="fr-FR"/>
        </w:rPr>
      </w:pPr>
      <w:r w:rsidRPr="00486C4A">
        <w:rPr>
          <w:rFonts w:ascii="Arial" w:eastAsia="Arial" w:hAnsi="Arial" w:cs="Arial"/>
          <w:b/>
          <w:bCs/>
          <w:lang w:val="fr-FR"/>
        </w:rPr>
        <w:t>Lorsque l’allaitement est temporairement interrompu et que des méthodes alternatives d’alimentation sont nécessaires dans les cas suspects ou confirmés de BVD, les décisions concernant l’alimentation du nourrisson doivent être individualisées et fondées sur les orientations nationales et de l’OMS, le contexte local, les considérations de prévention et de contrôle des infections (PCI), la disponibilité des aidants, l’état du nourrisson et la faisabilité des options d’alimentation appropriées.</w:t>
      </w:r>
      <w:r w:rsidRPr="00486C4A">
        <w:rPr>
          <w:rFonts w:ascii="Arial" w:eastAsia="Arial" w:hAnsi="Arial" w:cs="Arial"/>
          <w:lang w:val="fr-FR"/>
        </w:rPr>
        <w:t xml:space="preserve"> Les approches </w:t>
      </w:r>
      <w:r w:rsidRPr="00486C4A">
        <w:rPr>
          <w:rFonts w:ascii="Arial" w:eastAsia="Arial" w:hAnsi="Arial" w:cs="Arial"/>
          <w:lang w:val="fr-FR"/>
        </w:rPr>
        <w:lastRenderedPageBreak/>
        <w:t>alternatives d’alimentation à base de lait humain devraient être envisagées conformément aux orientations nationales et de l’OMS.</w:t>
      </w:r>
    </w:p>
    <w:p w14:paraId="344D39CA" w14:textId="77777777" w:rsidR="00414676" w:rsidRPr="00486C4A" w:rsidRDefault="00414676">
      <w:pPr>
        <w:tabs>
          <w:tab w:val="left" w:pos="2694"/>
        </w:tabs>
        <w:spacing w:after="0" w:line="240" w:lineRule="auto"/>
        <w:ind w:right="-64"/>
        <w:jc w:val="both"/>
        <w:rPr>
          <w:rFonts w:ascii="Arial" w:eastAsia="Arial" w:hAnsi="Arial" w:cs="Arial"/>
          <w:lang w:val="fr-FR"/>
        </w:rPr>
      </w:pPr>
    </w:p>
    <w:p w14:paraId="7B5B1D03" w14:textId="49353C5B" w:rsidR="00414676" w:rsidRPr="00486C4A" w:rsidRDefault="00B84DCF">
      <w:pPr>
        <w:tabs>
          <w:tab w:val="left" w:pos="2694"/>
        </w:tabs>
        <w:spacing w:after="0" w:line="240" w:lineRule="auto"/>
        <w:ind w:right="-64"/>
        <w:jc w:val="both"/>
        <w:rPr>
          <w:rFonts w:ascii="Arial" w:eastAsia="Arial" w:hAnsi="Arial" w:cs="Arial"/>
          <w:lang w:val="fr-FR"/>
        </w:rPr>
      </w:pPr>
      <w:r w:rsidRPr="00486C4A">
        <w:rPr>
          <w:rFonts w:ascii="Arial" w:eastAsia="Arial" w:hAnsi="Arial" w:cs="Arial"/>
          <w:lang w:val="fr-FR"/>
        </w:rPr>
        <w:t>Les femmes allaitantes devraient recevoir un soutien pour maintenir leur lactation pendant la maladie ou la séparation et bénéficier d’un soutien qualifié pour reprendre l’allaitement après leur rétablissement conformément aux orientations nationales ou de l’OMS, y compris les protocoles de dépistage du lait maternel lorsqu’ils sont disponibles.</w:t>
      </w:r>
    </w:p>
    <w:p w14:paraId="2661EB53" w14:textId="77777777" w:rsidR="00B84DCF" w:rsidRPr="00486C4A" w:rsidRDefault="00B84DCF">
      <w:pPr>
        <w:tabs>
          <w:tab w:val="left" w:pos="2694"/>
        </w:tabs>
        <w:spacing w:after="0" w:line="240" w:lineRule="auto"/>
        <w:ind w:right="-64"/>
        <w:jc w:val="both"/>
        <w:rPr>
          <w:rFonts w:ascii="Arial" w:eastAsia="Arial" w:hAnsi="Arial" w:cs="Arial"/>
          <w:lang w:val="fr-FR"/>
        </w:rPr>
      </w:pPr>
    </w:p>
    <w:p w14:paraId="28DCAC5E" w14:textId="48AE5936" w:rsidR="00B84DCF" w:rsidRPr="00486C4A" w:rsidRDefault="002B5E1F">
      <w:pPr>
        <w:tabs>
          <w:tab w:val="left" w:pos="2694"/>
        </w:tabs>
        <w:spacing w:after="0" w:line="240" w:lineRule="auto"/>
        <w:ind w:right="-64"/>
        <w:jc w:val="both"/>
        <w:rPr>
          <w:rFonts w:ascii="Arial" w:eastAsia="Arial" w:hAnsi="Arial" w:cs="Arial"/>
          <w:lang w:val="fr-FR"/>
        </w:rPr>
      </w:pPr>
      <w:r w:rsidRPr="00486C4A">
        <w:rPr>
          <w:rFonts w:ascii="Arial" w:eastAsia="Arial" w:hAnsi="Arial" w:cs="Arial"/>
          <w:lang w:val="fr-FR"/>
        </w:rPr>
        <w:t>Lorsque des préparations commerciales pour nourrissons sont nécessaires pour les nourrissons et les jeunes enfants dont les mères sont suspectées ou confirmées comme atteintes de la BVD, leur utilisation devrait être soigneusement ciblée et coordonnée avec le ministère de la Santé, le principal mécanisme de coordination nutritionnelle et l’UNICEF, le cas échéant.</w:t>
      </w:r>
    </w:p>
    <w:p w14:paraId="28013062" w14:textId="77777777" w:rsidR="002B5E1F" w:rsidRPr="00486C4A" w:rsidRDefault="002B5E1F">
      <w:pPr>
        <w:tabs>
          <w:tab w:val="left" w:pos="2694"/>
        </w:tabs>
        <w:spacing w:after="0" w:line="240" w:lineRule="auto"/>
        <w:ind w:right="-64"/>
        <w:jc w:val="both"/>
        <w:rPr>
          <w:rFonts w:ascii="Arial" w:eastAsia="Arial" w:hAnsi="Arial" w:cs="Arial"/>
          <w:lang w:val="fr-FR"/>
        </w:rPr>
      </w:pPr>
    </w:p>
    <w:p w14:paraId="3D247875" w14:textId="02E14D21" w:rsidR="00B84DCF" w:rsidRPr="00486C4A" w:rsidRDefault="00B84DCF">
      <w:pPr>
        <w:tabs>
          <w:tab w:val="left" w:pos="2694"/>
        </w:tabs>
        <w:spacing w:after="0" w:line="240" w:lineRule="auto"/>
        <w:ind w:right="-64"/>
        <w:jc w:val="both"/>
        <w:rPr>
          <w:rFonts w:ascii="Arial" w:eastAsia="Arial" w:hAnsi="Arial" w:cs="Arial"/>
          <w:lang w:val="fr-FR"/>
        </w:rPr>
      </w:pPr>
      <w:r w:rsidRPr="00486C4A">
        <w:rPr>
          <w:rFonts w:ascii="Arial" w:eastAsia="Arial" w:hAnsi="Arial" w:cs="Arial"/>
          <w:lang w:val="fr-FR"/>
        </w:rPr>
        <w:t xml:space="preserve">L’UNICEF, </w:t>
      </w:r>
      <w:r w:rsidR="00EC0ABA" w:rsidRPr="00486C4A">
        <w:rPr>
          <w:rFonts w:ascii="Arial" w:eastAsia="Arial" w:hAnsi="Arial" w:cs="Arial"/>
          <w:lang w:val="fr-FR"/>
        </w:rPr>
        <w:t>en tant qu’organisme de premier recours pour l’approvisionnement</w:t>
      </w:r>
      <w:r w:rsidRPr="00486C4A">
        <w:rPr>
          <w:rFonts w:ascii="Arial" w:eastAsia="Arial" w:hAnsi="Arial" w:cs="Arial"/>
          <w:lang w:val="fr-FR"/>
        </w:rPr>
        <w:t>, peut soutenir l’approvisionnement et la fourniture de préparations commerciales pour nourrissons dans les contextes humanitaires lorsque cela est nécessaire, que le Cluster Nutrition soit activé ou non. Les nourrissons et les jeunes enfants non allaités devraient recevoir un ensemble durable de soutien comprenant l’alimentation, les soins, le conseil, l’hygiène, le suivi et l’accompagnement.</w:t>
      </w:r>
    </w:p>
    <w:p w14:paraId="7BC61EDF" w14:textId="77777777" w:rsidR="00B84DCF" w:rsidRPr="00486C4A" w:rsidRDefault="00B84DCF">
      <w:pPr>
        <w:tabs>
          <w:tab w:val="left" w:pos="2694"/>
        </w:tabs>
        <w:spacing w:after="0" w:line="240" w:lineRule="auto"/>
        <w:ind w:right="-64"/>
        <w:jc w:val="both"/>
        <w:rPr>
          <w:rFonts w:ascii="Arial" w:eastAsia="Arial" w:hAnsi="Arial" w:cs="Arial"/>
          <w:lang w:val="fr-FR"/>
        </w:rPr>
      </w:pPr>
    </w:p>
    <w:p w14:paraId="0F6B3FC7" w14:textId="77777777" w:rsidR="00B84DCF" w:rsidRPr="00486C4A" w:rsidRDefault="00B84DCF">
      <w:pPr>
        <w:tabs>
          <w:tab w:val="left" w:pos="2694"/>
        </w:tabs>
        <w:spacing w:after="0" w:line="240" w:lineRule="auto"/>
        <w:ind w:right="-64"/>
        <w:jc w:val="both"/>
        <w:rPr>
          <w:lang w:val="fr-FR"/>
        </w:rPr>
        <w:sectPr w:rsidR="00B84DCF" w:rsidRPr="00486C4A">
          <w:headerReference w:type="default" r:id="rId10"/>
          <w:pgSz w:w="11906" w:h="16838"/>
          <w:pgMar w:top="720" w:right="720" w:bottom="720" w:left="720" w:header="708" w:footer="680" w:gutter="0"/>
          <w:pgNumType w:start="1"/>
          <w:cols w:space="720"/>
        </w:sectPr>
      </w:pPr>
    </w:p>
    <w:p w14:paraId="207A5F1B" w14:textId="1583D4FD" w:rsidR="00414676" w:rsidRPr="00486C4A" w:rsidRDefault="00B84DCF">
      <w:pPr>
        <w:pBdr>
          <w:top w:val="nil"/>
          <w:left w:val="nil"/>
          <w:bottom w:val="nil"/>
          <w:right w:val="nil"/>
          <w:between w:val="nil"/>
        </w:pBdr>
        <w:tabs>
          <w:tab w:val="left" w:pos="2694"/>
        </w:tabs>
        <w:spacing w:after="0" w:line="240" w:lineRule="auto"/>
        <w:ind w:right="-347"/>
        <w:rPr>
          <w:rFonts w:ascii="Arial" w:eastAsia="Arial" w:hAnsi="Arial" w:cs="Arial"/>
          <w:b/>
          <w:bCs/>
          <w:color w:val="000000"/>
          <w:sz w:val="28"/>
          <w:szCs w:val="28"/>
          <w:lang w:val="fr-FR"/>
        </w:rPr>
        <w:sectPr w:rsidR="00414676" w:rsidRPr="00486C4A">
          <w:type w:val="continuous"/>
          <w:pgSz w:w="11906" w:h="16838"/>
          <w:pgMar w:top="720" w:right="720" w:bottom="720" w:left="720" w:header="708" w:footer="708" w:gutter="0"/>
          <w:pgNumType w:start="1"/>
          <w:cols w:space="720"/>
        </w:sectPr>
      </w:pPr>
      <w:r w:rsidRPr="00486C4A">
        <w:rPr>
          <w:rFonts w:ascii="Arial" w:eastAsia="Arial" w:hAnsi="Arial" w:cs="Arial"/>
          <w:b/>
          <w:bCs/>
          <w:color w:val="000000"/>
          <w:sz w:val="28"/>
          <w:szCs w:val="28"/>
          <w:lang w:val="fr-FR"/>
        </w:rPr>
        <w:t xml:space="preserve">Nous exhortons tous les acteurs de la réponse à soutenir les recommandations </w:t>
      </w:r>
      <w:proofErr w:type="gramStart"/>
      <w:r w:rsidRPr="00486C4A">
        <w:rPr>
          <w:rFonts w:ascii="Arial" w:eastAsia="Arial" w:hAnsi="Arial" w:cs="Arial"/>
          <w:b/>
          <w:bCs/>
          <w:color w:val="000000"/>
          <w:sz w:val="28"/>
          <w:szCs w:val="28"/>
          <w:lang w:val="fr-FR"/>
        </w:rPr>
        <w:t>suivantes:</w:t>
      </w:r>
      <w:proofErr w:type="gramEnd"/>
    </w:p>
    <w:p w14:paraId="119F4FED" w14:textId="77777777" w:rsidR="00414676" w:rsidRPr="00486C4A" w:rsidRDefault="00414676">
      <w:pPr>
        <w:pBdr>
          <w:top w:val="nil"/>
          <w:left w:val="nil"/>
          <w:bottom w:val="nil"/>
          <w:right w:val="nil"/>
          <w:between w:val="nil"/>
        </w:pBdr>
        <w:tabs>
          <w:tab w:val="left" w:pos="2694"/>
        </w:tabs>
        <w:spacing w:after="0" w:line="240" w:lineRule="auto"/>
        <w:ind w:left="810" w:right="-347"/>
        <w:rPr>
          <w:rFonts w:ascii="Arial" w:eastAsia="Arial" w:hAnsi="Arial" w:cs="Arial"/>
          <w:color w:val="000000"/>
          <w:lang w:val="fr-FR"/>
        </w:rPr>
        <w:sectPr w:rsidR="00414676" w:rsidRPr="00486C4A">
          <w:type w:val="continuous"/>
          <w:pgSz w:w="11906" w:h="16838"/>
          <w:pgMar w:top="720" w:right="566" w:bottom="720" w:left="720" w:header="708" w:footer="708" w:gutter="0"/>
          <w:pgNumType w:start="1"/>
          <w:cols w:num="2" w:space="720" w:equalWidth="0">
            <w:col w:w="4950" w:space="720"/>
            <w:col w:w="4950" w:space="0"/>
          </w:cols>
        </w:sectPr>
      </w:pPr>
    </w:p>
    <w:p w14:paraId="0755C54B" w14:textId="2940848A" w:rsidR="00414676" w:rsidRPr="00486C4A" w:rsidRDefault="00B84DCF">
      <w:pPr>
        <w:pBdr>
          <w:top w:val="nil"/>
          <w:left w:val="nil"/>
          <w:bottom w:val="nil"/>
          <w:right w:val="nil"/>
          <w:between w:val="nil"/>
        </w:pBdr>
        <w:tabs>
          <w:tab w:val="left" w:pos="2694"/>
        </w:tabs>
        <w:spacing w:after="0" w:line="240" w:lineRule="auto"/>
        <w:ind w:left="180" w:right="-347"/>
        <w:jc w:val="both"/>
        <w:rPr>
          <w:rFonts w:ascii="Arial" w:eastAsia="Arial" w:hAnsi="Arial" w:cs="Arial"/>
          <w:b/>
          <w:bCs/>
          <w:color w:val="000000"/>
          <w:sz w:val="24"/>
          <w:szCs w:val="24"/>
          <w:lang w:val="fr-FR"/>
        </w:rPr>
      </w:pPr>
      <w:r w:rsidRPr="00486C4A">
        <w:rPr>
          <w:rFonts w:ascii="Arial" w:eastAsia="Arial" w:hAnsi="Arial" w:cs="Arial"/>
          <w:b/>
          <w:bCs/>
          <w:color w:val="000000"/>
          <w:sz w:val="24"/>
          <w:szCs w:val="24"/>
          <w:lang w:val="fr-FR"/>
        </w:rPr>
        <w:t>Dans les cas suspects ou confirmés de BVD chez la mère OU le nourrisson</w:t>
      </w:r>
    </w:p>
    <w:p w14:paraId="6F32CBE6" w14:textId="77777777" w:rsidR="00B84DCF" w:rsidRPr="00486C4A" w:rsidRDefault="00B84DCF">
      <w:pPr>
        <w:pBdr>
          <w:top w:val="nil"/>
          <w:left w:val="nil"/>
          <w:bottom w:val="nil"/>
          <w:right w:val="nil"/>
          <w:between w:val="nil"/>
        </w:pBdr>
        <w:tabs>
          <w:tab w:val="left" w:pos="2694"/>
        </w:tabs>
        <w:spacing w:after="0" w:line="240" w:lineRule="auto"/>
        <w:ind w:left="180" w:right="-347"/>
        <w:jc w:val="both"/>
        <w:rPr>
          <w:rFonts w:ascii="Arial" w:eastAsia="Arial" w:hAnsi="Arial" w:cs="Arial"/>
          <w:color w:val="000000"/>
          <w:lang w:val="fr-FR"/>
        </w:rPr>
      </w:pPr>
    </w:p>
    <w:p w14:paraId="007E93EF" w14:textId="7152F403" w:rsidR="00414676" w:rsidRPr="00486C4A" w:rsidRDefault="00B84DCF">
      <w:pPr>
        <w:numPr>
          <w:ilvl w:val="0"/>
          <w:numId w:val="1"/>
        </w:numPr>
        <w:pBdr>
          <w:top w:val="nil"/>
          <w:left w:val="nil"/>
          <w:bottom w:val="nil"/>
          <w:right w:val="nil"/>
          <w:between w:val="nil"/>
        </w:pBdr>
        <w:tabs>
          <w:tab w:val="left" w:pos="2694"/>
        </w:tabs>
        <w:spacing w:after="0" w:line="240" w:lineRule="auto"/>
        <w:ind w:left="180" w:right="-347"/>
        <w:jc w:val="both"/>
        <w:rPr>
          <w:rFonts w:ascii="Arial" w:eastAsia="Arial" w:hAnsi="Arial" w:cs="Arial"/>
          <w:color w:val="000000"/>
          <w:lang w:val="fr-FR"/>
        </w:rPr>
      </w:pPr>
      <w:r w:rsidRPr="00486C4A">
        <w:rPr>
          <w:rFonts w:ascii="Arial" w:eastAsia="Arial" w:hAnsi="Arial" w:cs="Arial"/>
          <w:b/>
          <w:bCs/>
          <w:color w:val="000000"/>
          <w:lang w:val="fr-FR"/>
        </w:rPr>
        <w:t>Veiller à ce que tout soutien soit conforme aux pratiques recommandées d’alimentation du nourrisson et du jeune enfant dans le contexte de la BVD.</w:t>
      </w:r>
      <w:r w:rsidRPr="00486C4A">
        <w:rPr>
          <w:rFonts w:ascii="Arial" w:eastAsia="Arial" w:hAnsi="Arial" w:cs="Arial"/>
          <w:color w:val="000000"/>
          <w:lang w:val="fr-FR"/>
        </w:rPr>
        <w:t xml:space="preserve"> Les évaluations nutritionnelles et le soutien à l’alimentation devraient commencer précocement et être répétés régulièrement afin d’identifier l’évolution des besoins nutritionnels et de guider un soutien individualisé, y compris pour les nourrissons, les jeunes enfants et les aidants identifiés comme contacts de cas suspects ou confirmés de BVD. La séparation mère–nourrisson ne devrait avoir lieu que lorsqu’elle est cliniquement indiquée et devrait être réduite au minimum chaque fois que possible en raison de ses effets potentiels sur l’allaitement, le bien-être maternel et les résultats pour le nourrisson.</w:t>
      </w:r>
    </w:p>
    <w:p w14:paraId="12FDE875" w14:textId="77777777" w:rsidR="00414676" w:rsidRPr="00486C4A" w:rsidRDefault="00414676">
      <w:pPr>
        <w:pBdr>
          <w:top w:val="nil"/>
          <w:left w:val="nil"/>
          <w:bottom w:val="nil"/>
          <w:right w:val="nil"/>
          <w:between w:val="nil"/>
        </w:pBdr>
        <w:tabs>
          <w:tab w:val="left" w:pos="2694"/>
        </w:tabs>
        <w:spacing w:after="0" w:line="240" w:lineRule="auto"/>
        <w:ind w:left="720" w:right="-347"/>
        <w:jc w:val="both"/>
        <w:rPr>
          <w:rFonts w:ascii="Arial" w:eastAsia="Arial" w:hAnsi="Arial" w:cs="Arial"/>
          <w:lang w:val="fr-FR"/>
        </w:rPr>
      </w:pPr>
    </w:p>
    <w:p w14:paraId="31CB7F90" w14:textId="2C756835" w:rsidR="00414676" w:rsidRPr="00486C4A" w:rsidRDefault="00B84DCF">
      <w:pPr>
        <w:numPr>
          <w:ilvl w:val="0"/>
          <w:numId w:val="1"/>
        </w:numPr>
        <w:pBdr>
          <w:top w:val="nil"/>
          <w:left w:val="nil"/>
          <w:bottom w:val="nil"/>
          <w:right w:val="nil"/>
          <w:between w:val="nil"/>
        </w:pBdr>
        <w:tabs>
          <w:tab w:val="left" w:pos="2694"/>
        </w:tabs>
        <w:spacing w:after="0" w:line="240" w:lineRule="auto"/>
        <w:ind w:left="180" w:right="-347"/>
        <w:jc w:val="both"/>
        <w:rPr>
          <w:rFonts w:ascii="Arial" w:eastAsia="Arial" w:hAnsi="Arial" w:cs="Arial"/>
          <w:color w:val="000000"/>
          <w:lang w:val="fr-FR"/>
        </w:rPr>
      </w:pPr>
      <w:r w:rsidRPr="00486C4A">
        <w:rPr>
          <w:rFonts w:ascii="Arial" w:eastAsia="Arial" w:hAnsi="Arial" w:cs="Arial"/>
          <w:lang w:val="fr-FR"/>
        </w:rPr>
        <w:t xml:space="preserve">En raison du risque élevé de fausse couche, de mortinaissance et de mortalité néonatale associé à la BVD pendant la grossesse, </w:t>
      </w:r>
      <w:r w:rsidRPr="00486C4A">
        <w:rPr>
          <w:rFonts w:ascii="Arial" w:eastAsia="Arial" w:hAnsi="Arial" w:cs="Arial"/>
          <w:b/>
          <w:bCs/>
          <w:lang w:val="fr-FR"/>
        </w:rPr>
        <w:t>les femmes enceintes et les aidants devraient recevoir un soutien complet, compatissant et individualisé tout au long de la maladie, de la grossesse, de l’accouchement et de la période postnatale.</w:t>
      </w:r>
      <w:r w:rsidRPr="00486C4A">
        <w:rPr>
          <w:rFonts w:ascii="Arial" w:eastAsia="Arial" w:hAnsi="Arial" w:cs="Arial"/>
          <w:lang w:val="fr-FR"/>
        </w:rPr>
        <w:t xml:space="preserve"> Cela comprend un soutien en santé mentale et soutien psychosocial (SMSPS), un soutien nutritionnel, des soins cliniques ainsi qu’un soutien pratique à la prise en charge, y compris un accompagnement au deuil lorsque nécessaire.</w:t>
      </w:r>
    </w:p>
    <w:p w14:paraId="66E978FC" w14:textId="77777777" w:rsidR="00414676" w:rsidRPr="00486C4A" w:rsidRDefault="00414676">
      <w:pPr>
        <w:pBdr>
          <w:top w:val="nil"/>
          <w:left w:val="nil"/>
          <w:bottom w:val="nil"/>
          <w:right w:val="nil"/>
          <w:between w:val="nil"/>
        </w:pBdr>
        <w:tabs>
          <w:tab w:val="left" w:pos="2694"/>
        </w:tabs>
        <w:spacing w:after="0" w:line="240" w:lineRule="auto"/>
        <w:ind w:left="720" w:right="-347"/>
        <w:jc w:val="both"/>
        <w:rPr>
          <w:rFonts w:ascii="Arial" w:eastAsia="Arial" w:hAnsi="Arial" w:cs="Arial"/>
          <w:lang w:val="fr-FR"/>
        </w:rPr>
      </w:pPr>
    </w:p>
    <w:p w14:paraId="25D3508D" w14:textId="334CCC26" w:rsidR="00414676" w:rsidRPr="00486C4A" w:rsidRDefault="002B5E1F">
      <w:pPr>
        <w:numPr>
          <w:ilvl w:val="0"/>
          <w:numId w:val="1"/>
        </w:numPr>
        <w:pBdr>
          <w:top w:val="nil"/>
          <w:left w:val="nil"/>
          <w:bottom w:val="nil"/>
          <w:right w:val="nil"/>
          <w:between w:val="nil"/>
        </w:pBdr>
        <w:tabs>
          <w:tab w:val="left" w:pos="2694"/>
        </w:tabs>
        <w:spacing w:after="0" w:line="240" w:lineRule="auto"/>
        <w:ind w:left="180" w:right="-347"/>
        <w:jc w:val="both"/>
        <w:rPr>
          <w:rFonts w:ascii="Arial" w:eastAsia="Arial" w:hAnsi="Arial" w:cs="Arial"/>
          <w:color w:val="000000"/>
          <w:lang w:val="fr-FR"/>
        </w:rPr>
      </w:pPr>
      <w:r w:rsidRPr="00486C4A">
        <w:rPr>
          <w:rFonts w:ascii="Arial" w:eastAsia="Arial" w:hAnsi="Arial" w:cs="Arial"/>
          <w:lang w:val="fr-FR"/>
        </w:rPr>
        <w:t xml:space="preserve">Si un nourrisson né d’une mère présentant une BVD suspectée ou confirmée est séparé de sa mère immédiatement après la naissance, </w:t>
      </w:r>
      <w:r w:rsidRPr="00486C4A">
        <w:rPr>
          <w:rFonts w:ascii="Arial" w:eastAsia="Arial" w:hAnsi="Arial" w:cs="Arial"/>
          <w:b/>
          <w:bCs/>
          <w:lang w:val="fr-FR"/>
        </w:rPr>
        <w:t>un suivi régulier est essentiel afin de surveiller son état de santé, de soutenir les pratiques d’alimentation recommandées et d’aider la mère à maintenir sa lactation lorsque son état de santé le permet</w:t>
      </w:r>
      <w:r w:rsidRPr="00486C4A">
        <w:rPr>
          <w:rFonts w:ascii="Arial" w:eastAsia="Arial" w:hAnsi="Arial" w:cs="Arial"/>
          <w:lang w:val="fr-FR"/>
        </w:rPr>
        <w:t xml:space="preserve">. </w:t>
      </w:r>
      <w:r w:rsidR="002E3425" w:rsidRPr="00486C4A">
        <w:rPr>
          <w:rFonts w:ascii="Arial" w:eastAsia="Arial" w:hAnsi="Arial" w:cs="Arial"/>
          <w:lang w:val="fr-FR"/>
        </w:rPr>
        <w:t>L’allaitement ou la relactation ne devraient reprendre qu’une fois les critères de guérison et les exigences en matière de dépistage remplis, conformément aux recommandations de l’OMS et aux protocoles nationaux, y compris, lorsque requis, deux tests RT-PCR négatifs réalisés à au moins 24 heures d’intervalle. Le soutien psychosocial devrait prendre en compte le stress, le deuil, la stigmatisation, l’anxiété, la séparation et la réintégration.</w:t>
      </w:r>
    </w:p>
    <w:p w14:paraId="36C5E9CB" w14:textId="77777777" w:rsidR="00414676" w:rsidRPr="00486C4A" w:rsidRDefault="00414676">
      <w:pPr>
        <w:pBdr>
          <w:top w:val="nil"/>
          <w:left w:val="nil"/>
          <w:bottom w:val="nil"/>
          <w:right w:val="nil"/>
          <w:between w:val="nil"/>
        </w:pBdr>
        <w:tabs>
          <w:tab w:val="left" w:pos="2694"/>
        </w:tabs>
        <w:spacing w:after="0" w:line="240" w:lineRule="auto"/>
        <w:ind w:left="720" w:right="-347"/>
        <w:jc w:val="both"/>
        <w:rPr>
          <w:rFonts w:ascii="Arial" w:eastAsia="Arial" w:hAnsi="Arial" w:cs="Arial"/>
          <w:b/>
          <w:bCs/>
          <w:lang w:val="fr-FR"/>
        </w:rPr>
      </w:pPr>
    </w:p>
    <w:p w14:paraId="61A6EFE7" w14:textId="1220688A" w:rsidR="00414676" w:rsidRPr="00486C4A" w:rsidRDefault="00B72B87">
      <w:pPr>
        <w:numPr>
          <w:ilvl w:val="0"/>
          <w:numId w:val="1"/>
        </w:numPr>
        <w:pBdr>
          <w:top w:val="nil"/>
          <w:left w:val="nil"/>
          <w:bottom w:val="nil"/>
          <w:right w:val="nil"/>
          <w:between w:val="nil"/>
        </w:pBdr>
        <w:tabs>
          <w:tab w:val="left" w:pos="2694"/>
        </w:tabs>
        <w:spacing w:after="0" w:line="240" w:lineRule="auto"/>
        <w:ind w:left="180" w:right="-347"/>
        <w:jc w:val="both"/>
        <w:rPr>
          <w:rFonts w:ascii="Arial" w:eastAsia="Arial" w:hAnsi="Arial" w:cs="Arial"/>
          <w:color w:val="000000"/>
          <w:lang w:val="fr-FR"/>
        </w:rPr>
      </w:pPr>
      <w:r w:rsidRPr="00486C4A">
        <w:rPr>
          <w:rFonts w:ascii="Arial" w:eastAsia="Arial" w:hAnsi="Arial" w:cs="Arial"/>
          <w:b/>
          <w:bCs/>
          <w:lang w:val="fr-FR"/>
        </w:rPr>
        <w:t>Pour les nourrissons âgés de moins de 6 mois dans les centres de traitement Ebola (CTE), la préparation pour nourrissons prête à l’emploi (RUIF) constitue généralement l’option privilégiée lorsqu’elle est disponible, tandis que les préparations en poudre pour nourrissons (PIF) sont considérées comme une seconde option lorsque des conditions adéquates de préparation hygiénique et de soutien à l’alimentation peuvent être assurées</w:t>
      </w:r>
      <w:r w:rsidR="00A26E83" w:rsidRPr="00486C4A">
        <w:rPr>
          <w:rFonts w:ascii="Arial" w:eastAsia="Arial" w:hAnsi="Arial" w:cs="Arial"/>
          <w:b/>
          <w:bCs/>
          <w:lang w:val="fr-FR"/>
        </w:rPr>
        <w:t>.</w:t>
      </w:r>
    </w:p>
    <w:p w14:paraId="5C4E64FB" w14:textId="77777777" w:rsidR="00414676" w:rsidRPr="00486C4A" w:rsidRDefault="00414676">
      <w:pPr>
        <w:pBdr>
          <w:top w:val="nil"/>
          <w:left w:val="nil"/>
          <w:bottom w:val="nil"/>
          <w:right w:val="nil"/>
          <w:between w:val="nil"/>
        </w:pBdr>
        <w:tabs>
          <w:tab w:val="left" w:pos="2694"/>
        </w:tabs>
        <w:spacing w:after="0" w:line="240" w:lineRule="auto"/>
        <w:ind w:left="720" w:right="-347"/>
        <w:jc w:val="both"/>
        <w:rPr>
          <w:rFonts w:ascii="Arial" w:eastAsia="Arial" w:hAnsi="Arial" w:cs="Arial"/>
          <w:b/>
          <w:bCs/>
          <w:lang w:val="fr-FR"/>
        </w:rPr>
      </w:pPr>
    </w:p>
    <w:p w14:paraId="4684D8E2" w14:textId="20BBFAA4" w:rsidR="00414676" w:rsidRPr="00486C4A" w:rsidRDefault="00A26E83">
      <w:pPr>
        <w:numPr>
          <w:ilvl w:val="0"/>
          <w:numId w:val="1"/>
        </w:numPr>
        <w:pBdr>
          <w:top w:val="nil"/>
          <w:left w:val="nil"/>
          <w:bottom w:val="nil"/>
          <w:right w:val="nil"/>
          <w:between w:val="nil"/>
        </w:pBdr>
        <w:tabs>
          <w:tab w:val="left" w:pos="2694"/>
        </w:tabs>
        <w:spacing w:after="0" w:line="240" w:lineRule="auto"/>
        <w:ind w:left="180" w:right="-347"/>
        <w:jc w:val="both"/>
        <w:rPr>
          <w:rFonts w:ascii="Arial" w:eastAsia="Arial" w:hAnsi="Arial" w:cs="Arial"/>
          <w:color w:val="000000"/>
          <w:lang w:val="fr-FR"/>
        </w:rPr>
      </w:pPr>
      <w:r w:rsidRPr="00486C4A">
        <w:rPr>
          <w:rFonts w:ascii="Arial" w:eastAsia="Arial" w:hAnsi="Arial" w:cs="Arial"/>
          <w:b/>
          <w:bCs/>
          <w:lang w:val="fr-FR"/>
        </w:rPr>
        <w:lastRenderedPageBreak/>
        <w:t xml:space="preserve">Pour les enfants âgés de 6 à 23 mois ne pouvant pas recevoir de lait maternel, le </w:t>
      </w:r>
      <w:r w:rsidR="00EC0ABA" w:rsidRPr="00486C4A">
        <w:rPr>
          <w:rFonts w:ascii="Arial" w:eastAsia="Arial" w:hAnsi="Arial" w:cs="Arial"/>
          <w:b/>
          <w:bCs/>
          <w:lang w:val="fr-FR"/>
        </w:rPr>
        <w:t xml:space="preserve">lait UHT entier </w:t>
      </w:r>
      <w:r w:rsidRPr="00486C4A">
        <w:rPr>
          <w:rFonts w:ascii="Arial" w:eastAsia="Arial" w:hAnsi="Arial" w:cs="Arial"/>
          <w:b/>
          <w:bCs/>
          <w:lang w:val="fr-FR"/>
        </w:rPr>
        <w:t>peut être envisagé parallèlement à un soutien approprié à l’alimentation complémentaire selon l’âge, le contexte et les orientations nationales</w:t>
      </w:r>
    </w:p>
    <w:p w14:paraId="71813EEC" w14:textId="77777777" w:rsidR="00414676" w:rsidRPr="00486C4A" w:rsidRDefault="00414676">
      <w:pPr>
        <w:pBdr>
          <w:top w:val="nil"/>
          <w:left w:val="nil"/>
          <w:bottom w:val="nil"/>
          <w:right w:val="nil"/>
          <w:between w:val="nil"/>
        </w:pBdr>
        <w:tabs>
          <w:tab w:val="left" w:pos="2694"/>
        </w:tabs>
        <w:spacing w:after="0" w:line="240" w:lineRule="auto"/>
        <w:ind w:left="720" w:right="-347"/>
        <w:jc w:val="both"/>
        <w:rPr>
          <w:rFonts w:ascii="Arial" w:eastAsia="Arial" w:hAnsi="Arial" w:cs="Arial"/>
          <w:b/>
          <w:bCs/>
          <w:lang w:val="fr-FR"/>
        </w:rPr>
      </w:pPr>
    </w:p>
    <w:p w14:paraId="0657E85C" w14:textId="304873A4" w:rsidR="00414676" w:rsidRPr="00486C4A" w:rsidRDefault="00A26E83">
      <w:pPr>
        <w:numPr>
          <w:ilvl w:val="0"/>
          <w:numId w:val="1"/>
        </w:numPr>
        <w:pBdr>
          <w:top w:val="nil"/>
          <w:left w:val="nil"/>
          <w:bottom w:val="nil"/>
          <w:right w:val="nil"/>
          <w:between w:val="nil"/>
        </w:pBdr>
        <w:tabs>
          <w:tab w:val="left" w:pos="2694"/>
        </w:tabs>
        <w:spacing w:after="0" w:line="240" w:lineRule="auto"/>
        <w:ind w:left="180" w:right="-347"/>
        <w:jc w:val="both"/>
        <w:rPr>
          <w:rFonts w:ascii="Arial" w:eastAsia="Arial" w:hAnsi="Arial" w:cs="Arial"/>
          <w:color w:val="000000"/>
          <w:lang w:val="fr-FR"/>
        </w:rPr>
      </w:pPr>
      <w:r w:rsidRPr="00486C4A">
        <w:rPr>
          <w:rFonts w:ascii="Arial" w:eastAsia="Arial" w:hAnsi="Arial" w:cs="Arial"/>
          <w:b/>
          <w:bCs/>
          <w:lang w:val="fr-FR"/>
        </w:rPr>
        <w:t>Lorsque la séparation survient en raison de la maladie, de l’isolement, du traitement ou des mesures de PCI, elle devrait être cliniquement indiquée, aussi brève que possible et activement atténuée</w:t>
      </w:r>
      <w:r w:rsidRPr="00486C4A">
        <w:rPr>
          <w:rFonts w:ascii="Arial" w:eastAsia="Arial" w:hAnsi="Arial" w:cs="Arial"/>
          <w:lang w:val="fr-FR"/>
        </w:rPr>
        <w:t>. La séparation peut accroître les risques de malnutrition, d’interruption de l’alimentation, d’utilisation non soutenue des substituts du lait maternel (SLM), de diminution des soins attentifs et réactifs, de détresse psychosociale, de préoccupations liées à la protection et de mortalité, en particulier chez les nourrissons âgés de moins de 6 mois.</w:t>
      </w:r>
    </w:p>
    <w:p w14:paraId="7579D83A" w14:textId="77777777" w:rsidR="00414676" w:rsidRPr="00486C4A" w:rsidRDefault="00414676">
      <w:pPr>
        <w:pBdr>
          <w:top w:val="nil"/>
          <w:left w:val="nil"/>
          <w:bottom w:val="nil"/>
          <w:right w:val="nil"/>
          <w:between w:val="nil"/>
        </w:pBdr>
        <w:tabs>
          <w:tab w:val="left" w:pos="2694"/>
        </w:tabs>
        <w:spacing w:after="0" w:line="240" w:lineRule="auto"/>
        <w:ind w:left="720" w:right="-347"/>
        <w:jc w:val="both"/>
        <w:rPr>
          <w:rFonts w:ascii="Arial" w:eastAsia="Arial" w:hAnsi="Arial" w:cs="Arial"/>
          <w:lang w:val="fr-FR"/>
        </w:rPr>
      </w:pPr>
    </w:p>
    <w:p w14:paraId="5E691BDC" w14:textId="0743E106" w:rsidR="00414676" w:rsidRPr="00486C4A" w:rsidRDefault="00A26E83">
      <w:pPr>
        <w:numPr>
          <w:ilvl w:val="0"/>
          <w:numId w:val="1"/>
        </w:numPr>
        <w:pBdr>
          <w:top w:val="nil"/>
          <w:left w:val="nil"/>
          <w:bottom w:val="nil"/>
          <w:right w:val="nil"/>
          <w:between w:val="nil"/>
        </w:pBdr>
        <w:tabs>
          <w:tab w:val="left" w:pos="2694"/>
        </w:tabs>
        <w:spacing w:after="0" w:line="240" w:lineRule="auto"/>
        <w:ind w:left="180" w:right="-347"/>
        <w:jc w:val="both"/>
        <w:rPr>
          <w:rFonts w:ascii="Arial" w:eastAsia="Arial" w:hAnsi="Arial" w:cs="Arial"/>
          <w:color w:val="000000"/>
          <w:lang w:val="fr-FR"/>
        </w:rPr>
      </w:pPr>
      <w:r w:rsidRPr="00486C4A">
        <w:rPr>
          <w:rFonts w:ascii="Arial" w:eastAsia="Arial" w:hAnsi="Arial" w:cs="Arial"/>
          <w:lang w:val="fr-FR"/>
        </w:rPr>
        <w:t>Les établissements de santé, CTE</w:t>
      </w:r>
      <w:r w:rsidR="00E10ECE" w:rsidRPr="00486C4A">
        <w:rPr>
          <w:rFonts w:ascii="Arial" w:eastAsia="Arial" w:hAnsi="Arial" w:cs="Arial"/>
          <w:lang w:val="fr-FR"/>
        </w:rPr>
        <w:t>,</w:t>
      </w:r>
      <w:r w:rsidRPr="00486C4A">
        <w:rPr>
          <w:rFonts w:ascii="Arial" w:eastAsia="Arial" w:hAnsi="Arial" w:cs="Arial"/>
          <w:lang w:val="fr-FR"/>
        </w:rPr>
        <w:t xml:space="preserve"> et les lieux d’isolement devraient </w:t>
      </w:r>
      <w:r w:rsidRPr="00486C4A">
        <w:rPr>
          <w:rFonts w:ascii="Arial" w:eastAsia="Arial" w:hAnsi="Arial" w:cs="Arial"/>
          <w:b/>
          <w:bCs/>
          <w:lang w:val="fr-FR"/>
        </w:rPr>
        <w:t>prendre des mesures actives pour préserver le lien entre l’aidant et l’enfant et réduire la détresse dans la mesure du possible</w:t>
      </w:r>
      <w:r w:rsidRPr="00486C4A">
        <w:rPr>
          <w:rFonts w:ascii="Arial" w:eastAsia="Arial" w:hAnsi="Arial" w:cs="Arial"/>
          <w:lang w:val="fr-FR"/>
        </w:rPr>
        <w:t xml:space="preserve">. Cela peut inclure la </w:t>
      </w:r>
      <w:proofErr w:type="spellStart"/>
      <w:r w:rsidRPr="00486C4A">
        <w:rPr>
          <w:rFonts w:ascii="Arial" w:eastAsia="Arial" w:hAnsi="Arial" w:cs="Arial"/>
          <w:lang w:val="fr-FR"/>
        </w:rPr>
        <w:t>co-localisation</w:t>
      </w:r>
      <w:proofErr w:type="spellEnd"/>
      <w:r w:rsidRPr="00486C4A">
        <w:rPr>
          <w:rFonts w:ascii="Arial" w:eastAsia="Arial" w:hAnsi="Arial" w:cs="Arial"/>
          <w:lang w:val="fr-FR"/>
        </w:rPr>
        <w:t xml:space="preserve"> ou l’hébergement dans la même chambre lorsque cela est cliniquement approprié, un contact visuel ou verbal conforme aux mesures de prévention et de contrôle des infections (PCI), des barrières de visualisation transparentes ou des moyens de communication adaptés, ainsi que des aidants dédiés ou des assistants à l’alimentation lorsque nécessaire. Les jeunes enfants et les patients gravement malades peuvent nécessiter des aidants dédiés ou des assistants à l’alimentation pour soutenir l’alimentation, l’hydratation, le confort et les soins attentifs et réactifs. Les mères et les principaux aidants en isolement devraient recevoir régulièrement des informations et des mises à jour concernant l’état de santé et l’alimentation de leur enfant.</w:t>
      </w:r>
    </w:p>
    <w:p w14:paraId="015EAB41" w14:textId="77777777" w:rsidR="00414676" w:rsidRPr="00486C4A" w:rsidRDefault="00414676">
      <w:pPr>
        <w:pBdr>
          <w:top w:val="nil"/>
          <w:left w:val="nil"/>
          <w:bottom w:val="nil"/>
          <w:right w:val="nil"/>
          <w:between w:val="nil"/>
        </w:pBdr>
        <w:tabs>
          <w:tab w:val="left" w:pos="2694"/>
        </w:tabs>
        <w:spacing w:after="0" w:line="240" w:lineRule="auto"/>
        <w:ind w:left="720" w:right="-347"/>
        <w:jc w:val="both"/>
        <w:rPr>
          <w:rFonts w:ascii="Arial" w:eastAsia="Arial" w:hAnsi="Arial" w:cs="Arial"/>
          <w:lang w:val="fr-FR"/>
        </w:rPr>
      </w:pPr>
    </w:p>
    <w:p w14:paraId="27DC9868" w14:textId="521C50BC" w:rsidR="00414676" w:rsidRPr="00486C4A" w:rsidRDefault="00A26E83">
      <w:pPr>
        <w:numPr>
          <w:ilvl w:val="0"/>
          <w:numId w:val="1"/>
        </w:numPr>
        <w:pBdr>
          <w:top w:val="nil"/>
          <w:left w:val="nil"/>
          <w:bottom w:val="nil"/>
          <w:right w:val="nil"/>
          <w:between w:val="nil"/>
        </w:pBdr>
        <w:tabs>
          <w:tab w:val="left" w:pos="2694"/>
        </w:tabs>
        <w:spacing w:after="0" w:line="240" w:lineRule="auto"/>
        <w:ind w:left="180" w:right="-347"/>
        <w:jc w:val="both"/>
        <w:rPr>
          <w:rFonts w:ascii="Arial" w:eastAsia="Arial" w:hAnsi="Arial" w:cs="Arial"/>
          <w:color w:val="000000"/>
          <w:lang w:val="fr-FR"/>
        </w:rPr>
      </w:pPr>
      <w:r w:rsidRPr="00486C4A">
        <w:rPr>
          <w:rFonts w:ascii="Arial" w:eastAsia="Arial" w:hAnsi="Arial" w:cs="Arial"/>
          <w:b/>
          <w:bCs/>
          <w:lang w:val="fr-FR"/>
        </w:rPr>
        <w:t>Les nourrissons et les jeunes enfants affectés par la séparation devraient recevoir un ensemble complet de soutien en matière d’alimentation, de soins, de protection</w:t>
      </w:r>
      <w:r w:rsidRPr="00486C4A">
        <w:rPr>
          <w:rFonts w:ascii="Arial" w:eastAsia="Arial" w:hAnsi="Arial" w:cs="Arial"/>
          <w:lang w:val="fr-FR"/>
        </w:rPr>
        <w:t xml:space="preserve"> et de suivi, comprenant notamment l’évaluation de l’alimentation, un soutien à l’alimentation adapté à l’âge, des fournitures adéquates, des conseils, des soins attentifs et réactifs, un soutien en hygiène et en prévention et contrôle des infections (PCI), un soutien en santé mentale et soutien psychosocial (SMSPS), un suivi en matière de protection, une surveillance nutritionnelle ainsi qu’une réévaluation régulière des options d’alimentation et des possibilités de réunification.</w:t>
      </w:r>
    </w:p>
    <w:p w14:paraId="54CFA5AC" w14:textId="77777777" w:rsidR="00414676" w:rsidRPr="00486C4A" w:rsidRDefault="00414676">
      <w:pPr>
        <w:pBdr>
          <w:top w:val="nil"/>
          <w:left w:val="nil"/>
          <w:bottom w:val="nil"/>
          <w:right w:val="nil"/>
          <w:between w:val="nil"/>
        </w:pBdr>
        <w:tabs>
          <w:tab w:val="left" w:pos="2694"/>
        </w:tabs>
        <w:spacing w:after="0" w:line="240" w:lineRule="auto"/>
        <w:ind w:left="720" w:right="-347"/>
        <w:jc w:val="both"/>
        <w:rPr>
          <w:rFonts w:ascii="Arial" w:eastAsia="Arial" w:hAnsi="Arial" w:cs="Arial"/>
          <w:lang w:val="fr-FR"/>
        </w:rPr>
      </w:pPr>
    </w:p>
    <w:p w14:paraId="0A4C290F" w14:textId="2C213C34" w:rsidR="00A26E83" w:rsidRPr="00486C4A" w:rsidRDefault="00A26E83" w:rsidP="00A26E83">
      <w:pPr>
        <w:numPr>
          <w:ilvl w:val="0"/>
          <w:numId w:val="1"/>
        </w:numPr>
        <w:pBdr>
          <w:top w:val="nil"/>
          <w:left w:val="nil"/>
          <w:bottom w:val="nil"/>
          <w:right w:val="nil"/>
          <w:between w:val="nil"/>
        </w:pBdr>
        <w:tabs>
          <w:tab w:val="left" w:pos="2694"/>
        </w:tabs>
        <w:spacing w:after="0" w:line="240" w:lineRule="auto"/>
        <w:ind w:left="180" w:right="-347"/>
        <w:jc w:val="both"/>
        <w:rPr>
          <w:rFonts w:ascii="Arial" w:eastAsia="Arial" w:hAnsi="Arial" w:cs="Arial"/>
          <w:b/>
          <w:bCs/>
          <w:lang w:val="fr-FR"/>
        </w:rPr>
      </w:pPr>
      <w:r w:rsidRPr="00486C4A">
        <w:rPr>
          <w:rFonts w:ascii="Arial" w:eastAsia="Arial" w:hAnsi="Arial" w:cs="Arial"/>
          <w:b/>
          <w:bCs/>
          <w:lang w:val="fr-FR"/>
        </w:rPr>
        <w:t xml:space="preserve">Les mères allaitantes et les principaux aidants séparés de leurs nourrissons devraient recevoir des conseils et un soutien afin de maintenir ou de rétablir la lactation, </w:t>
      </w:r>
      <w:r w:rsidRPr="00486C4A">
        <w:rPr>
          <w:rFonts w:ascii="Arial" w:eastAsia="Arial" w:hAnsi="Arial" w:cs="Arial"/>
          <w:lang w:val="fr-FR"/>
        </w:rPr>
        <w:t xml:space="preserve">y compris l’expression du lait maternel lorsque cela est approprié. Cela peut aider à préserver les possibilités futures d’allaitement et à réduire les risques liés à un arrêt brutal, notamment l’engorgement, la douleur et la mastite. Des orientations claires en matière de PCI devraient être fournies concernant la manipulation, le stockage, l’utilisation ou l’élimination du lait maternel exprimé, conformément aux orientations de l’OMS, aux protocoles nationaux et au contexte clinique. </w:t>
      </w:r>
      <w:r w:rsidR="002B5E1F" w:rsidRPr="00486C4A">
        <w:rPr>
          <w:rFonts w:ascii="Arial" w:eastAsia="Arial" w:hAnsi="Arial" w:cs="Arial"/>
          <w:b/>
          <w:bCs/>
          <w:lang w:val="fr-FR"/>
        </w:rPr>
        <w:t>Dans la plupart des contextes, le recours à une nourrice allaitante n’est pas recommandé, car le virus Ebola peut être transmis entre la nourrice et le nourrisson si l’un ou l’autre est infecté.</w:t>
      </w:r>
    </w:p>
    <w:p w14:paraId="3D139F4C" w14:textId="26CFDB99" w:rsidR="00414676" w:rsidRPr="00486C4A" w:rsidRDefault="00414676" w:rsidP="00A26E83">
      <w:pPr>
        <w:pBdr>
          <w:top w:val="nil"/>
          <w:left w:val="nil"/>
          <w:bottom w:val="nil"/>
          <w:right w:val="nil"/>
          <w:between w:val="nil"/>
        </w:pBdr>
        <w:tabs>
          <w:tab w:val="left" w:pos="2694"/>
        </w:tabs>
        <w:spacing w:after="0" w:line="240" w:lineRule="auto"/>
        <w:ind w:left="-180" w:right="-347"/>
        <w:jc w:val="both"/>
        <w:rPr>
          <w:rFonts w:ascii="Arial" w:eastAsia="Arial" w:hAnsi="Arial" w:cs="Arial"/>
          <w:color w:val="000000"/>
          <w:lang w:val="fr-FR"/>
        </w:rPr>
      </w:pPr>
    </w:p>
    <w:p w14:paraId="34D306BE" w14:textId="77777777" w:rsidR="00414676" w:rsidRPr="00486C4A" w:rsidRDefault="00414676">
      <w:pPr>
        <w:pBdr>
          <w:top w:val="nil"/>
          <w:left w:val="nil"/>
          <w:bottom w:val="nil"/>
          <w:right w:val="nil"/>
          <w:between w:val="nil"/>
        </w:pBdr>
        <w:tabs>
          <w:tab w:val="left" w:pos="2694"/>
        </w:tabs>
        <w:spacing w:after="0" w:line="240" w:lineRule="auto"/>
        <w:ind w:left="-180" w:right="-347"/>
        <w:jc w:val="both"/>
        <w:rPr>
          <w:rFonts w:ascii="Arial" w:eastAsia="Arial" w:hAnsi="Arial" w:cs="Arial"/>
          <w:b/>
          <w:bCs/>
          <w:lang w:val="fr-FR"/>
        </w:rPr>
      </w:pPr>
    </w:p>
    <w:p w14:paraId="1EB68297" w14:textId="55064A2B" w:rsidR="00414676" w:rsidRPr="00486C4A" w:rsidRDefault="00A26E83">
      <w:pPr>
        <w:pBdr>
          <w:top w:val="nil"/>
          <w:left w:val="nil"/>
          <w:bottom w:val="nil"/>
          <w:right w:val="nil"/>
          <w:between w:val="nil"/>
        </w:pBdr>
        <w:tabs>
          <w:tab w:val="left" w:pos="2694"/>
        </w:tabs>
        <w:spacing w:after="0" w:line="240" w:lineRule="auto"/>
        <w:ind w:right="-347"/>
        <w:rPr>
          <w:rFonts w:ascii="Arial" w:eastAsia="Arial" w:hAnsi="Arial" w:cs="Arial"/>
          <w:b/>
          <w:bCs/>
          <w:color w:val="000000"/>
          <w:sz w:val="24"/>
          <w:szCs w:val="24"/>
          <w:lang w:val="fr-FR"/>
        </w:rPr>
        <w:sectPr w:rsidR="00414676" w:rsidRPr="00486C4A">
          <w:type w:val="continuous"/>
          <w:pgSz w:w="11906" w:h="16838"/>
          <w:pgMar w:top="720" w:right="566" w:bottom="720" w:left="720" w:header="708" w:footer="708" w:gutter="0"/>
          <w:pgNumType w:start="1"/>
          <w:cols w:space="720"/>
        </w:sectPr>
      </w:pPr>
      <w:r w:rsidRPr="00486C4A">
        <w:rPr>
          <w:rFonts w:ascii="Arial" w:eastAsia="Arial" w:hAnsi="Arial" w:cs="Arial"/>
          <w:b/>
          <w:bCs/>
          <w:color w:val="000000"/>
          <w:sz w:val="24"/>
          <w:szCs w:val="24"/>
          <w:lang w:val="fr-FR"/>
        </w:rPr>
        <w:t>Au sein de la communauté générale</w:t>
      </w:r>
    </w:p>
    <w:p w14:paraId="5ABC8CFB" w14:textId="77777777" w:rsidR="00414676" w:rsidRPr="00486C4A" w:rsidRDefault="00414676">
      <w:pPr>
        <w:pBdr>
          <w:top w:val="nil"/>
          <w:left w:val="nil"/>
          <w:bottom w:val="nil"/>
          <w:right w:val="nil"/>
          <w:between w:val="nil"/>
        </w:pBdr>
        <w:tabs>
          <w:tab w:val="left" w:pos="2694"/>
        </w:tabs>
        <w:spacing w:after="0" w:line="240" w:lineRule="auto"/>
        <w:ind w:right="-347"/>
        <w:jc w:val="both"/>
        <w:rPr>
          <w:rFonts w:ascii="Arial" w:eastAsia="Arial" w:hAnsi="Arial" w:cs="Arial"/>
          <w:color w:val="000000"/>
          <w:lang w:val="fr-FR"/>
        </w:rPr>
        <w:sectPr w:rsidR="00414676" w:rsidRPr="00486C4A">
          <w:footerReference w:type="default" r:id="rId11"/>
          <w:type w:val="continuous"/>
          <w:pgSz w:w="11906" w:h="16838"/>
          <w:pgMar w:top="720" w:right="720" w:bottom="720" w:left="720" w:header="708" w:footer="708" w:gutter="0"/>
          <w:pgNumType w:start="1"/>
          <w:cols w:space="720"/>
        </w:sectPr>
      </w:pPr>
    </w:p>
    <w:p w14:paraId="0E7966E2" w14:textId="20E0B287" w:rsidR="00414676" w:rsidRPr="00486C4A" w:rsidRDefault="00A26E83">
      <w:pPr>
        <w:numPr>
          <w:ilvl w:val="0"/>
          <w:numId w:val="1"/>
        </w:numPr>
        <w:pBdr>
          <w:top w:val="nil"/>
          <w:left w:val="nil"/>
          <w:bottom w:val="nil"/>
          <w:right w:val="nil"/>
          <w:between w:val="nil"/>
        </w:pBdr>
        <w:tabs>
          <w:tab w:val="left" w:pos="2694"/>
        </w:tabs>
        <w:spacing w:after="0" w:line="240" w:lineRule="auto"/>
        <w:ind w:left="180" w:right="-347"/>
        <w:jc w:val="both"/>
        <w:rPr>
          <w:rFonts w:ascii="Arial" w:eastAsia="Arial" w:hAnsi="Arial" w:cs="Arial"/>
          <w:color w:val="000000"/>
          <w:lang w:val="fr-FR"/>
        </w:rPr>
      </w:pPr>
      <w:r w:rsidRPr="00486C4A">
        <w:rPr>
          <w:rFonts w:ascii="Arial" w:eastAsia="Arial" w:hAnsi="Arial" w:cs="Arial"/>
          <w:b/>
          <w:bCs/>
          <w:lang w:val="fr-FR"/>
        </w:rPr>
        <w:t>Donner dès le début la priorité aux besoins des femmes et des filles enceintes et allaitantes</w:t>
      </w:r>
      <w:r w:rsidRPr="00486C4A">
        <w:rPr>
          <w:rFonts w:ascii="Arial" w:eastAsia="Arial" w:hAnsi="Arial" w:cs="Arial"/>
          <w:lang w:val="fr-FR"/>
        </w:rPr>
        <w:t xml:space="preserve"> et fournir une protection et un soutien adéquats grâce à des environnements favorables (par exemple des espaces mères-bébés, une protection contre les distributions inappropriées de préparations commerciales pour nourrissons) ainsi qu’à un soutien qualifié à l’allaitement.</w:t>
      </w:r>
    </w:p>
    <w:p w14:paraId="626C9C94" w14:textId="77777777" w:rsidR="00414676" w:rsidRPr="00486C4A" w:rsidRDefault="00414676">
      <w:pPr>
        <w:pBdr>
          <w:top w:val="nil"/>
          <w:left w:val="nil"/>
          <w:bottom w:val="nil"/>
          <w:right w:val="nil"/>
          <w:between w:val="nil"/>
        </w:pBdr>
        <w:tabs>
          <w:tab w:val="left" w:pos="2694"/>
        </w:tabs>
        <w:spacing w:after="0" w:line="240" w:lineRule="auto"/>
        <w:ind w:left="720" w:right="-347"/>
        <w:jc w:val="both"/>
        <w:rPr>
          <w:rFonts w:ascii="Arial" w:eastAsia="Arial" w:hAnsi="Arial" w:cs="Arial"/>
          <w:b/>
          <w:bCs/>
          <w:lang w:val="fr-FR"/>
        </w:rPr>
      </w:pPr>
    </w:p>
    <w:p w14:paraId="7BBFC79B" w14:textId="672DA421" w:rsidR="00414676" w:rsidRPr="00486C4A" w:rsidRDefault="00A26E83">
      <w:pPr>
        <w:numPr>
          <w:ilvl w:val="0"/>
          <w:numId w:val="1"/>
        </w:numPr>
        <w:pBdr>
          <w:top w:val="nil"/>
          <w:left w:val="nil"/>
          <w:bottom w:val="nil"/>
          <w:right w:val="nil"/>
          <w:between w:val="nil"/>
        </w:pBdr>
        <w:tabs>
          <w:tab w:val="left" w:pos="2694"/>
        </w:tabs>
        <w:spacing w:after="0" w:line="240" w:lineRule="auto"/>
        <w:ind w:left="180" w:right="-347"/>
        <w:jc w:val="both"/>
        <w:rPr>
          <w:rFonts w:ascii="Arial" w:eastAsia="Arial" w:hAnsi="Arial" w:cs="Arial"/>
          <w:color w:val="000000"/>
          <w:lang w:val="fr-FR"/>
        </w:rPr>
      </w:pPr>
      <w:r w:rsidRPr="00486C4A">
        <w:rPr>
          <w:rFonts w:ascii="Arial" w:eastAsia="Arial" w:hAnsi="Arial" w:cs="Arial"/>
          <w:b/>
          <w:bCs/>
          <w:lang w:val="fr-FR"/>
        </w:rPr>
        <w:t>L’éducation communautaire sur les pratiques recommandées d’alimentation du nourrisson pendant les flambées de BVD est essentielle</w:t>
      </w:r>
      <w:r w:rsidRPr="00486C4A">
        <w:rPr>
          <w:rFonts w:ascii="Arial" w:eastAsia="Arial" w:hAnsi="Arial" w:cs="Arial"/>
          <w:lang w:val="fr-FR"/>
        </w:rPr>
        <w:t>. Les familles devraient recevoir des informations claires sur les risques liés à l’allaitement lorsque la BVD est suspectée ou confirmée, les risques liés à l’utilisation non soutenue des substituts du lait maternel (SLM), y compris les préparations commerciales pour nourrissons, ainsi que les mesures pertinentes de prévention et de contrôle des infections (PCI) pour les soins aux nourrissons. Elles devraient également comprendre que l’allaitement demeure important lorsque la BVD n’est ni suspectée ni confirmée chez les mères ou les nourrissons, y compris parmi les contacts asymptomatiques. Les messages devraient distinguer le suivi des contacts, l’infection suspectée et l’infection confirmée afin de réduire les interruptions inutiles de l’allaitement, la peur, la stigmatisation et l’utilisation inappropriée des SLM. Le personnel de première ligne dans tous les secteurs devrait renforcer ces précautions tout en soutenant des pratiques d’alimentation appropriées.</w:t>
      </w:r>
    </w:p>
    <w:p w14:paraId="07599074" w14:textId="77777777" w:rsidR="00414676" w:rsidRPr="00486C4A" w:rsidRDefault="00414676">
      <w:pPr>
        <w:pBdr>
          <w:top w:val="nil"/>
          <w:left w:val="nil"/>
          <w:bottom w:val="nil"/>
          <w:right w:val="nil"/>
          <w:between w:val="nil"/>
        </w:pBdr>
        <w:tabs>
          <w:tab w:val="left" w:pos="2694"/>
        </w:tabs>
        <w:spacing w:after="0" w:line="240" w:lineRule="auto"/>
        <w:ind w:left="720" w:right="-347"/>
        <w:jc w:val="both"/>
        <w:rPr>
          <w:rFonts w:ascii="Arial" w:eastAsia="Arial" w:hAnsi="Arial" w:cs="Arial"/>
          <w:lang w:val="fr-FR"/>
        </w:rPr>
      </w:pPr>
    </w:p>
    <w:p w14:paraId="12077175" w14:textId="5CFE83F1" w:rsidR="00414676" w:rsidRPr="00486C4A" w:rsidRDefault="00A26E83">
      <w:pPr>
        <w:numPr>
          <w:ilvl w:val="0"/>
          <w:numId w:val="1"/>
        </w:numPr>
        <w:pBdr>
          <w:top w:val="nil"/>
          <w:left w:val="nil"/>
          <w:bottom w:val="nil"/>
          <w:right w:val="nil"/>
          <w:between w:val="nil"/>
        </w:pBdr>
        <w:tabs>
          <w:tab w:val="left" w:pos="2694"/>
        </w:tabs>
        <w:spacing w:after="0" w:line="240" w:lineRule="auto"/>
        <w:ind w:left="180" w:right="-347"/>
        <w:jc w:val="both"/>
        <w:rPr>
          <w:rFonts w:ascii="Arial" w:eastAsia="Arial" w:hAnsi="Arial" w:cs="Arial"/>
          <w:b/>
          <w:bCs/>
          <w:color w:val="000000"/>
          <w:lang w:val="fr-FR"/>
        </w:rPr>
      </w:pPr>
      <w:r w:rsidRPr="00486C4A">
        <w:rPr>
          <w:rFonts w:ascii="Arial" w:eastAsia="Arial" w:hAnsi="Arial" w:cs="Arial"/>
          <w:b/>
          <w:bCs/>
          <w:color w:val="000000"/>
          <w:lang w:val="fr-FR"/>
        </w:rPr>
        <w:lastRenderedPageBreak/>
        <w:t>Pour les mères et les nourrissons sans suspicion ou confirmation de BVD, l’initiation précoce de l’allaitement, l’allaitement exclusif pendant les six premiers mois et la poursuite de l’allaitement jusqu’à deux ans et au-delà devraient continuer à être activement protégés, promus et soutenus.</w:t>
      </w:r>
    </w:p>
    <w:p w14:paraId="42985BA3" w14:textId="77777777" w:rsidR="00414676" w:rsidRPr="00486C4A" w:rsidRDefault="00414676">
      <w:pPr>
        <w:pBdr>
          <w:top w:val="nil"/>
          <w:left w:val="nil"/>
          <w:bottom w:val="nil"/>
          <w:right w:val="nil"/>
          <w:between w:val="nil"/>
        </w:pBdr>
        <w:ind w:left="720"/>
        <w:rPr>
          <w:rFonts w:ascii="Arial" w:eastAsia="Arial" w:hAnsi="Arial" w:cs="Arial"/>
          <w:color w:val="000000"/>
          <w:lang w:val="fr-FR"/>
        </w:rPr>
      </w:pPr>
    </w:p>
    <w:p w14:paraId="6A0056A7" w14:textId="036DBC7A" w:rsidR="00414676" w:rsidRPr="00486C4A" w:rsidRDefault="00A26E83">
      <w:pPr>
        <w:numPr>
          <w:ilvl w:val="0"/>
          <w:numId w:val="1"/>
        </w:numPr>
        <w:pBdr>
          <w:top w:val="nil"/>
          <w:left w:val="nil"/>
          <w:bottom w:val="nil"/>
          <w:right w:val="nil"/>
          <w:between w:val="nil"/>
        </w:pBdr>
        <w:tabs>
          <w:tab w:val="left" w:pos="2694"/>
        </w:tabs>
        <w:spacing w:after="0" w:line="240" w:lineRule="auto"/>
        <w:ind w:left="180" w:right="-347"/>
        <w:jc w:val="both"/>
        <w:rPr>
          <w:rFonts w:ascii="Arial" w:eastAsia="Arial" w:hAnsi="Arial" w:cs="Arial"/>
          <w:color w:val="000000"/>
          <w:lang w:val="fr-FR"/>
        </w:rPr>
      </w:pPr>
      <w:r w:rsidRPr="00486C4A">
        <w:rPr>
          <w:rFonts w:ascii="Arial" w:eastAsia="Arial" w:hAnsi="Arial" w:cs="Arial"/>
          <w:b/>
          <w:bCs/>
          <w:color w:val="000000"/>
          <w:lang w:val="fr-FR"/>
        </w:rPr>
        <w:t>Veiller à ce que les femmes et les filles enceintes et allaitantes aient accès à la nourriture, à l’eau, à un abri, aux soins de santé, à la protection, au soutien psychosocial et aux autres services essentiels.</w:t>
      </w:r>
      <w:r w:rsidRPr="00486C4A">
        <w:rPr>
          <w:rFonts w:ascii="Arial" w:eastAsia="Arial" w:hAnsi="Arial" w:cs="Arial"/>
          <w:color w:val="000000"/>
          <w:lang w:val="fr-FR"/>
        </w:rPr>
        <w:t xml:space="preserve"> Donner la priorité à celles affectées par la quarantaine, les restrictions de mouvement, le suivi des contacts, l’isolement ou les perturbations de la prise en charge. Envisager des approches à distance et communautaires pour assurer la continuité du conseil et du soutien psychosocial dans les contextes d’isolement et de confinement.</w:t>
      </w:r>
    </w:p>
    <w:p w14:paraId="2A0927BA" w14:textId="77777777" w:rsidR="00414676" w:rsidRPr="00486C4A" w:rsidRDefault="00414676">
      <w:pPr>
        <w:pBdr>
          <w:top w:val="nil"/>
          <w:left w:val="nil"/>
          <w:bottom w:val="nil"/>
          <w:right w:val="nil"/>
          <w:between w:val="nil"/>
        </w:pBdr>
        <w:ind w:left="720"/>
        <w:rPr>
          <w:rFonts w:ascii="Arial" w:eastAsia="Arial" w:hAnsi="Arial" w:cs="Arial"/>
          <w:color w:val="000000"/>
          <w:lang w:val="fr-FR"/>
        </w:rPr>
      </w:pPr>
    </w:p>
    <w:p w14:paraId="3C45C2FE" w14:textId="23E456A2" w:rsidR="00414676" w:rsidRPr="00486C4A" w:rsidRDefault="00A26E83">
      <w:pPr>
        <w:numPr>
          <w:ilvl w:val="0"/>
          <w:numId w:val="1"/>
        </w:numPr>
        <w:pBdr>
          <w:top w:val="nil"/>
          <w:left w:val="nil"/>
          <w:bottom w:val="nil"/>
          <w:right w:val="nil"/>
          <w:between w:val="nil"/>
        </w:pBdr>
        <w:tabs>
          <w:tab w:val="left" w:pos="2694"/>
        </w:tabs>
        <w:spacing w:after="0" w:line="240" w:lineRule="auto"/>
        <w:ind w:left="180" w:right="-347"/>
        <w:jc w:val="both"/>
        <w:rPr>
          <w:rFonts w:ascii="Arial" w:eastAsia="Arial" w:hAnsi="Arial" w:cs="Arial"/>
          <w:color w:val="000000"/>
          <w:lang w:val="fr-FR"/>
        </w:rPr>
      </w:pPr>
      <w:r w:rsidRPr="00486C4A">
        <w:rPr>
          <w:rFonts w:ascii="Arial" w:eastAsia="Arial" w:hAnsi="Arial" w:cs="Arial"/>
          <w:b/>
          <w:bCs/>
          <w:lang w:val="fr-FR"/>
        </w:rPr>
        <w:t>Identifier et soutenir les nourrissons et les jeunes enfants qui ne sont pas allaités et réduire autant que possible les risques liés à l’alimentation.</w:t>
      </w:r>
      <w:r w:rsidRPr="00486C4A">
        <w:rPr>
          <w:rFonts w:ascii="Arial" w:eastAsia="Arial" w:hAnsi="Arial" w:cs="Arial"/>
          <w:lang w:val="fr-FR"/>
        </w:rPr>
        <w:t xml:space="preserve"> Les distributions non contrôlées de substituts du lait maternel (SLM), y compris les préparations commerciales pour nourrissons, augmentent les risques de maladie, de malnutrition et de décès. Les nourrissons nécessitant des préparations commerciales pour nourrissons devraient être identifiés, évalués et soutenus de manière urgente grâce à un approvisionnement continu, du matériel d’alimentation, un soutien à la préparation hygiénique, des conseils individualisés et un suivi régulier. Les besoins en soutien à l’alimentation devraient être évalués et suivis de manière routinière, en particulier chez les nourrissons, les jeunes enfants et les patients gravement malades nécessitant une assistance.</w:t>
      </w:r>
    </w:p>
    <w:p w14:paraId="5B565B7F" w14:textId="77777777" w:rsidR="00414676" w:rsidRPr="00486C4A" w:rsidRDefault="00414676">
      <w:pPr>
        <w:pBdr>
          <w:top w:val="nil"/>
          <w:left w:val="nil"/>
          <w:bottom w:val="nil"/>
          <w:right w:val="nil"/>
          <w:between w:val="nil"/>
        </w:pBdr>
        <w:tabs>
          <w:tab w:val="left" w:pos="2694"/>
        </w:tabs>
        <w:spacing w:after="0" w:line="240" w:lineRule="auto"/>
        <w:ind w:left="180" w:right="-347"/>
        <w:jc w:val="both"/>
        <w:rPr>
          <w:rFonts w:ascii="Arial" w:eastAsia="Arial" w:hAnsi="Arial" w:cs="Arial"/>
          <w:color w:val="000000"/>
          <w:lang w:val="fr-FR"/>
        </w:rPr>
      </w:pPr>
    </w:p>
    <w:p w14:paraId="1B00ED15" w14:textId="3CEA232B" w:rsidR="00414676" w:rsidRPr="00486C4A" w:rsidRDefault="00A26E83">
      <w:pPr>
        <w:numPr>
          <w:ilvl w:val="0"/>
          <w:numId w:val="1"/>
        </w:numPr>
        <w:pBdr>
          <w:top w:val="nil"/>
          <w:left w:val="nil"/>
          <w:bottom w:val="nil"/>
          <w:right w:val="nil"/>
          <w:between w:val="nil"/>
        </w:pBdr>
        <w:tabs>
          <w:tab w:val="left" w:pos="2694"/>
        </w:tabs>
        <w:spacing w:after="0" w:line="240" w:lineRule="auto"/>
        <w:ind w:left="180" w:right="-347"/>
        <w:jc w:val="both"/>
        <w:rPr>
          <w:rFonts w:ascii="Arial" w:eastAsia="Arial" w:hAnsi="Arial" w:cs="Arial"/>
          <w:color w:val="000000"/>
          <w:lang w:val="fr-FR"/>
        </w:rPr>
      </w:pPr>
      <w:r w:rsidRPr="00486C4A">
        <w:rPr>
          <w:rFonts w:ascii="Arial" w:eastAsia="Arial" w:hAnsi="Arial" w:cs="Arial"/>
          <w:b/>
          <w:bCs/>
          <w:color w:val="000000"/>
          <w:lang w:val="fr-FR"/>
        </w:rPr>
        <w:t>Veiller à l’accès à des quantités suffisantes d’aliments complémentaires nutritionnellement appropriés</w:t>
      </w:r>
      <w:r w:rsidR="00EC0ABA">
        <w:rPr>
          <w:rStyle w:val="FootnoteReference"/>
          <w:rFonts w:ascii="Arial" w:eastAsia="Arial" w:hAnsi="Arial" w:cs="Arial"/>
          <w:b/>
          <w:bCs/>
          <w:color w:val="000000"/>
        </w:rPr>
        <w:footnoteReference w:id="9"/>
      </w:r>
      <w:r w:rsidRPr="00486C4A">
        <w:rPr>
          <w:rFonts w:ascii="Arial" w:eastAsia="Arial" w:hAnsi="Arial" w:cs="Arial"/>
          <w:b/>
          <w:bCs/>
          <w:color w:val="000000"/>
          <w:lang w:val="fr-FR"/>
        </w:rPr>
        <w:t>, ainsi qu’aux informations et aux moyens nécessaires pour nourrir les nourrissons plus âgés et les jeunes enfants conformément aux recommandations.</w:t>
      </w:r>
      <w:r w:rsidRPr="00486C4A">
        <w:rPr>
          <w:rFonts w:ascii="Arial" w:eastAsia="Arial" w:hAnsi="Arial" w:cs="Arial"/>
          <w:color w:val="000000"/>
          <w:lang w:val="fr-FR"/>
        </w:rPr>
        <w:t xml:space="preserve"> Assurer la disponibilité et la continuité d’aliments nutritifs et frais ainsi que des denrées essentielles à des prix abordables pour les enfants, les femmes, les aidants et les familles. Lorsqu’il existe des insuffisances identifiées dans l’accès local et la disponibilité des aliments, faciliter l’accès à des aliments complémentaires adaptés à l’âge. Les familles devraient recevoir un soutien concernant quoi donner, quand et comment nourrir les jeunes enfants à domicile, y compris les considérations pertinentes en matière d’hygiène et de prévention et contrôle des infections (PCI) liées à la BVD, afin de soutenir la poursuite d’une alimentation adaptée à l’âge pendant la maladie, l’isolement ou les perturbations, ainsi qu’un approvisionnement en eau potable salubre pour leurs jeunes enfants.</w:t>
      </w:r>
    </w:p>
    <w:p w14:paraId="0D93FF38" w14:textId="77777777" w:rsidR="00414676" w:rsidRPr="00486C4A" w:rsidRDefault="00414676">
      <w:pPr>
        <w:pBdr>
          <w:top w:val="nil"/>
          <w:left w:val="nil"/>
          <w:bottom w:val="nil"/>
          <w:right w:val="nil"/>
          <w:between w:val="nil"/>
        </w:pBdr>
        <w:tabs>
          <w:tab w:val="left" w:pos="2694"/>
        </w:tabs>
        <w:spacing w:after="0" w:line="240" w:lineRule="auto"/>
        <w:ind w:left="720" w:right="-347"/>
        <w:jc w:val="both"/>
        <w:rPr>
          <w:rFonts w:ascii="Arial" w:eastAsia="Arial" w:hAnsi="Arial" w:cs="Arial"/>
          <w:lang w:val="fr-FR"/>
        </w:rPr>
      </w:pPr>
    </w:p>
    <w:p w14:paraId="01B2D0DA" w14:textId="4C977EA4" w:rsidR="00414676" w:rsidRPr="00486C4A" w:rsidRDefault="00A26E83">
      <w:pPr>
        <w:numPr>
          <w:ilvl w:val="0"/>
          <w:numId w:val="1"/>
        </w:numPr>
        <w:pBdr>
          <w:top w:val="nil"/>
          <w:left w:val="nil"/>
          <w:bottom w:val="nil"/>
          <w:right w:val="nil"/>
          <w:between w:val="nil"/>
        </w:pBdr>
        <w:tabs>
          <w:tab w:val="left" w:pos="2694"/>
        </w:tabs>
        <w:spacing w:after="0" w:line="240" w:lineRule="auto"/>
        <w:ind w:left="180" w:right="-347"/>
        <w:jc w:val="both"/>
        <w:rPr>
          <w:rFonts w:ascii="Arial" w:eastAsia="Arial" w:hAnsi="Arial" w:cs="Arial"/>
          <w:color w:val="000000"/>
          <w:lang w:val="fr-FR"/>
        </w:rPr>
      </w:pPr>
      <w:r w:rsidRPr="00486C4A">
        <w:rPr>
          <w:rFonts w:ascii="Arial" w:eastAsia="Arial" w:hAnsi="Arial" w:cs="Arial"/>
          <w:b/>
          <w:bCs/>
          <w:lang w:val="fr-FR"/>
        </w:rPr>
        <w:t xml:space="preserve">Un triage renforcé, un suivi proactif et un soutien prioritaire devraient être assurés pour les nourrissons, les enfants, les mères et les principaux aidants présentant des vulnérabilités accrues en matière de nutrition, de santé ou de prise en charge pendant une flambée de BVD. </w:t>
      </w:r>
      <w:r w:rsidRPr="00486C4A">
        <w:rPr>
          <w:rFonts w:ascii="Arial" w:eastAsia="Arial" w:hAnsi="Arial" w:cs="Arial"/>
          <w:lang w:val="fr-FR"/>
        </w:rPr>
        <w:t>Ces groupes comprennent notamment, sans s’y limiter, les nourrissons, les mères et les principaux aidants présentant une BVD suspectée ou confirmée ; les enfants souffrant de malnutrition aiguë, y compris les nourrissons âgés de moins de 6 mois ; les principaux aidants et les enfants vivant avec un handicap ; les nourrissons exposés au VIH ; les nourrissons orphelins ; les mères ou principaux aidants souffrant de malnutrition ou gravement malades ; ainsi que les situations où les mères ou principaux aidants sont séparés de leurs enfants.</w:t>
      </w:r>
      <w:r w:rsidRPr="00486C4A">
        <w:rPr>
          <w:rFonts w:ascii="Arial" w:eastAsia="Arial" w:hAnsi="Arial" w:cs="Arial"/>
          <w:b/>
          <w:bCs/>
          <w:lang w:val="fr-FR"/>
        </w:rPr>
        <w:t xml:space="preserve"> Les services essentiels de nutrition, y compris le dépistage, l’orientation, le suivi et le traitement, devraient se poursuivre conformément aux protocoles nationaux.</w:t>
      </w:r>
    </w:p>
    <w:p w14:paraId="4402F5F0" w14:textId="66A643B4" w:rsidR="00414676" w:rsidRPr="00486C4A" w:rsidRDefault="00857371">
      <w:pPr>
        <w:shd w:val="clear" w:color="auto" w:fill="E36C09"/>
        <w:tabs>
          <w:tab w:val="left" w:pos="2694"/>
        </w:tabs>
        <w:spacing w:after="0" w:line="240" w:lineRule="auto"/>
        <w:ind w:right="-64"/>
        <w:jc w:val="center"/>
        <w:rPr>
          <w:rFonts w:ascii="Arial" w:eastAsia="Arial" w:hAnsi="Arial" w:cs="Arial"/>
          <w:b/>
          <w:bCs/>
          <w:i/>
          <w:iCs/>
          <w:color w:val="FFFFFF"/>
          <w:sz w:val="28"/>
          <w:szCs w:val="28"/>
          <w:lang w:val="fr-FR"/>
        </w:rPr>
      </w:pPr>
      <w:r w:rsidRPr="00486C4A">
        <w:rPr>
          <w:rFonts w:ascii="Arial" w:eastAsia="Arial" w:hAnsi="Arial" w:cs="Arial"/>
          <w:b/>
          <w:bCs/>
          <w:i/>
          <w:iCs/>
          <w:color w:val="FFFFFF"/>
          <w:sz w:val="24"/>
          <w:szCs w:val="24"/>
          <w:lang w:val="fr-FR"/>
        </w:rPr>
        <w:lastRenderedPageBreak/>
        <w:t>Tous les acteurs impliqués dans l’ANJE dans le cadre de la réponse à la BVD devraient veiller à ce que le personnel et les partenaires connaissent les orientations pertinentes relatives à la BVD et à l’ANJE ainsi que le contenu de cette déclaration.</w:t>
      </w:r>
      <w:r>
        <w:rPr>
          <w:noProof/>
        </w:rPr>
        <mc:AlternateContent>
          <mc:Choice Requires="wps">
            <w:drawing>
              <wp:anchor distT="45720" distB="45720" distL="114300" distR="114300" simplePos="0" relativeHeight="251658240" behindDoc="0" locked="0" layoutInCell="1" hidden="0" allowOverlap="1" wp14:anchorId="40A1E19D" wp14:editId="1D592452">
                <wp:simplePos x="0" y="0"/>
                <wp:positionH relativeFrom="column">
                  <wp:posOffset>19051</wp:posOffset>
                </wp:positionH>
                <wp:positionV relativeFrom="paragraph">
                  <wp:posOffset>192390</wp:posOffset>
                </wp:positionV>
                <wp:extent cx="6899910" cy="1513222"/>
                <wp:effectExtent l="0" t="0" r="0" b="0"/>
                <wp:wrapTopAndBottom distT="45720" distB="45720"/>
                <wp:docPr id="2" name="Rectangle 2"/>
                <wp:cNvGraphicFramePr/>
                <a:graphic xmlns:a="http://schemas.openxmlformats.org/drawingml/2006/main">
                  <a:graphicData uri="http://schemas.microsoft.com/office/word/2010/wordprocessingShape">
                    <wps:wsp>
                      <wps:cNvSpPr/>
                      <wps:spPr>
                        <a:xfrm>
                          <a:off x="1900808" y="3124680"/>
                          <a:ext cx="6890385" cy="1310640"/>
                        </a:xfrm>
                        <a:prstGeom prst="rect">
                          <a:avLst/>
                        </a:prstGeom>
                        <a:solidFill>
                          <a:srgbClr val="C2D59B"/>
                        </a:solidFill>
                        <a:ln w="9525" cap="flat" cmpd="sng">
                          <a:solidFill>
                            <a:srgbClr val="63A537"/>
                          </a:solidFill>
                          <a:prstDash val="solid"/>
                          <a:miter lim="800000"/>
                          <a:headEnd type="none" w="sm" len="sm"/>
                          <a:tailEnd type="none" w="sm" len="sm"/>
                        </a:ln>
                      </wps:spPr>
                      <wps:txbx>
                        <w:txbxContent>
                          <w:p w14:paraId="6BD76C4A" w14:textId="146F8AC4" w:rsidR="00414676" w:rsidRPr="00486C4A" w:rsidRDefault="00A26E83">
                            <w:pPr>
                              <w:spacing w:after="0" w:line="240" w:lineRule="auto"/>
                              <w:textDirection w:val="btLr"/>
                              <w:rPr>
                                <w:lang w:val="fr-FR"/>
                              </w:rPr>
                            </w:pPr>
                            <w:proofErr w:type="gramStart"/>
                            <w:r w:rsidRPr="00486C4A">
                              <w:rPr>
                                <w:rFonts w:ascii="Arial" w:eastAsia="Arial" w:hAnsi="Arial" w:cs="Arial"/>
                                <w:b/>
                                <w:color w:val="000000"/>
                                <w:sz w:val="20"/>
                                <w:lang w:val="fr-FR"/>
                              </w:rPr>
                              <w:t>Ressources:</w:t>
                            </w:r>
                            <w:proofErr w:type="gramEnd"/>
                          </w:p>
                          <w:p w14:paraId="42623C3B" w14:textId="0B343BF0" w:rsidR="00414676" w:rsidRPr="00486C4A" w:rsidRDefault="00A26E83">
                            <w:pPr>
                              <w:spacing w:after="0" w:line="240" w:lineRule="auto"/>
                              <w:textDirection w:val="btLr"/>
                              <w:rPr>
                                <w:lang w:val="fr-FR"/>
                              </w:rPr>
                            </w:pPr>
                            <w:r w:rsidRPr="00486C4A">
                              <w:rPr>
                                <w:rFonts w:ascii="Arial" w:eastAsia="Arial" w:hAnsi="Arial" w:cs="Arial"/>
                                <w:b/>
                                <w:color w:val="000000"/>
                                <w:sz w:val="20"/>
                                <w:lang w:val="fr-FR"/>
                              </w:rPr>
                              <w:t>Des ressources actualisées sont disponibles dans la collection Ebola et ANJE sur le Hub ANJE-</w:t>
                            </w:r>
                            <w:proofErr w:type="gramStart"/>
                            <w:r w:rsidRPr="00486C4A">
                              <w:rPr>
                                <w:rFonts w:ascii="Arial" w:eastAsia="Arial" w:hAnsi="Arial" w:cs="Arial"/>
                                <w:b/>
                                <w:color w:val="000000"/>
                                <w:sz w:val="20"/>
                                <w:lang w:val="fr-FR"/>
                              </w:rPr>
                              <w:t>U:</w:t>
                            </w:r>
                            <w:proofErr w:type="gramEnd"/>
                            <w:r w:rsidRPr="00486C4A">
                              <w:rPr>
                                <w:rFonts w:ascii="Arial" w:eastAsia="Arial" w:hAnsi="Arial" w:cs="Arial"/>
                                <w:b/>
                                <w:color w:val="000000"/>
                                <w:sz w:val="20"/>
                                <w:lang w:val="fr-FR"/>
                              </w:rPr>
                              <w:t xml:space="preserve"> </w:t>
                            </w:r>
                            <w:r w:rsidRPr="00486C4A">
                              <w:rPr>
                                <w:rFonts w:ascii="Arial" w:eastAsia="Arial" w:hAnsi="Arial" w:cs="Arial"/>
                                <w:b/>
                                <w:color w:val="0000FF"/>
                                <w:sz w:val="20"/>
                                <w:u w:val="single"/>
                                <w:lang w:val="fr-FR"/>
                              </w:rPr>
                              <w:t>https://iycfehub.org/</w:t>
                            </w:r>
                          </w:p>
                          <w:p w14:paraId="4DAD8C1C" w14:textId="77777777" w:rsidR="00414676" w:rsidRPr="00486C4A" w:rsidRDefault="00414676">
                            <w:pPr>
                              <w:spacing w:after="0" w:line="240" w:lineRule="auto"/>
                              <w:textDirection w:val="btLr"/>
                              <w:rPr>
                                <w:lang w:val="fr-FR"/>
                              </w:rPr>
                            </w:pPr>
                          </w:p>
                          <w:p w14:paraId="15E4DE7F" w14:textId="7814FDE8" w:rsidR="00414676" w:rsidRPr="00486C4A" w:rsidRDefault="00857371">
                            <w:pPr>
                              <w:spacing w:line="258" w:lineRule="auto"/>
                              <w:textDirection w:val="btLr"/>
                              <w:rPr>
                                <w:lang w:val="fr-FR"/>
                              </w:rPr>
                            </w:pPr>
                            <w:r w:rsidRPr="00486C4A">
                              <w:rPr>
                                <w:rFonts w:ascii="Arial" w:eastAsia="Arial" w:hAnsi="Arial" w:cs="Arial"/>
                                <w:color w:val="000000"/>
                                <w:sz w:val="20"/>
                                <w:lang w:val="fr-FR"/>
                              </w:rPr>
                              <w:t>Si vous avez des questions spécifiques concernant l’ANJE dans le contexte de la BVD ou si vous avez besoin d’un soutien, veuillez contacter le Help Desk Nutrition en situations d’urgence du Cluster mondial Nutrition à l’adresse suivante</w:t>
                            </w:r>
                            <w:r w:rsidRPr="00486C4A">
                              <w:rPr>
                                <w:rFonts w:ascii="Arial" w:eastAsia="Arial" w:hAnsi="Arial" w:cs="Arial"/>
                                <w:color w:val="000000"/>
                                <w:sz w:val="20"/>
                                <w:u w:val="single"/>
                                <w:lang w:val="fr-FR"/>
                              </w:rPr>
                              <w:t xml:space="preserve"> </w:t>
                            </w:r>
                            <w:r w:rsidRPr="00486C4A">
                              <w:rPr>
                                <w:rFonts w:ascii="Arial" w:eastAsia="Arial" w:hAnsi="Arial" w:cs="Arial"/>
                                <w:color w:val="0000FF"/>
                                <w:sz w:val="20"/>
                                <w:u w:val="single"/>
                                <w:lang w:val="fr-FR"/>
                              </w:rPr>
                              <w:t>https://www.nutritioncluster.net/</w:t>
                            </w:r>
                            <w:r w:rsidRPr="00486C4A">
                              <w:rPr>
                                <w:rFonts w:ascii="Arial" w:eastAsia="Arial" w:hAnsi="Arial" w:cs="Arial"/>
                                <w:color w:val="000000"/>
                                <w:sz w:val="20"/>
                                <w:lang w:val="fr-FR"/>
                              </w:rPr>
                              <w:t xml:space="preserve"> ou publiez vos questions sur le forum de discussion en-net consacré à la programmation nutritionnelle et à la BVD </w:t>
                            </w:r>
                            <w:r w:rsidRPr="00486C4A">
                              <w:rPr>
                                <w:rFonts w:ascii="Arial" w:eastAsia="Arial" w:hAnsi="Arial" w:cs="Arial"/>
                                <w:color w:val="0000FF"/>
                                <w:sz w:val="20"/>
                                <w:u w:val="single"/>
                                <w:lang w:val="fr-FR"/>
                              </w:rPr>
                              <w:t>https://www.en-net.org/forum</w:t>
                            </w:r>
                          </w:p>
                          <w:p w14:paraId="08387D31" w14:textId="77777777" w:rsidR="00414676" w:rsidRPr="00486C4A" w:rsidRDefault="00414676">
                            <w:pPr>
                              <w:spacing w:after="0" w:line="240" w:lineRule="auto"/>
                              <w:textDirection w:val="btLr"/>
                              <w:rPr>
                                <w:lang w:val="fr-FR"/>
                              </w:rPr>
                            </w:pPr>
                          </w:p>
                          <w:p w14:paraId="7A27661D" w14:textId="77777777" w:rsidR="00414676" w:rsidRPr="00486C4A" w:rsidRDefault="00414676">
                            <w:pPr>
                              <w:spacing w:after="0" w:line="240" w:lineRule="auto"/>
                              <w:textDirection w:val="btLr"/>
                              <w:rPr>
                                <w:lang w:val="fr-FR"/>
                              </w:rPr>
                            </w:pPr>
                          </w:p>
                          <w:p w14:paraId="548551E8" w14:textId="77777777" w:rsidR="00414676" w:rsidRPr="00486C4A" w:rsidRDefault="00414676">
                            <w:pPr>
                              <w:spacing w:after="0" w:line="240" w:lineRule="auto"/>
                              <w:textDirection w:val="btLr"/>
                              <w:rPr>
                                <w:lang w:val="fr-FR"/>
                              </w:rPr>
                            </w:pPr>
                          </w:p>
                        </w:txbxContent>
                      </wps:txbx>
                      <wps:bodyPr spcFirstLastPara="1" wrap="square" lIns="91425" tIns="45700" rIns="91425" bIns="45700" anchor="t" anchorCtr="0">
                        <a:noAutofit/>
                      </wps:bodyPr>
                    </wps:wsp>
                  </a:graphicData>
                </a:graphic>
              </wp:anchor>
            </w:drawing>
          </mc:Choice>
          <mc:Fallback>
            <w:pict>
              <v:rect w14:anchorId="40A1E19D" id="Rectangle 2" o:spid="_x0000_s1027" style="position:absolute;left:0;text-align:left;margin-left:1.5pt;margin-top:15.15pt;width:543.3pt;height:119.1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" fillcolor="#c2d59b" strokecolor="#63a537">
                <v:stroke startarrowwidth="narrow" startarrowlength="short" endarrowwidth="narrow" endarrowlength="short"/>
                <v:textbox inset="2.53958mm,1.2694mm,2.53958mm,1.2694mm">
                  <w:txbxContent>
                    <w:p w14:paraId="6BD76C4A" w14:textId="146F8AC4" w:rsidR="00414676" w:rsidRPr="00486C4A" w:rsidRDefault="00A26E83">
                      <w:pPr>
                        <w:spacing w:after="0" w:line="240" w:lineRule="auto"/>
                        <w:textDirection w:val="btLr"/>
                        <w:rPr>
                          <w:lang w:val="fr-FR"/>
                        </w:rPr>
                      </w:pPr>
                      <w:proofErr w:type="gramStart"/>
                      <w:r w:rsidRPr="00486C4A">
                        <w:rPr>
                          <w:rFonts w:ascii="Arial" w:eastAsia="Arial" w:hAnsi="Arial" w:cs="Arial"/>
                          <w:b/>
                          <w:color w:val="000000"/>
                          <w:sz w:val="20"/>
                          <w:lang w:val="fr-FR"/>
                        </w:rPr>
                        <w:t>Ressources:</w:t>
                      </w:r>
                      <w:proofErr w:type="gramEnd"/>
                    </w:p>
                    <w:p w14:paraId="42623C3B" w14:textId="0B343BF0" w:rsidR="00414676" w:rsidRPr="00486C4A" w:rsidRDefault="00A26E83">
                      <w:pPr>
                        <w:spacing w:after="0" w:line="240" w:lineRule="auto"/>
                        <w:textDirection w:val="btLr"/>
                        <w:rPr>
                          <w:lang w:val="fr-FR"/>
                        </w:rPr>
                      </w:pPr>
                      <w:r w:rsidRPr="00486C4A">
                        <w:rPr>
                          <w:rFonts w:ascii="Arial" w:eastAsia="Arial" w:hAnsi="Arial" w:cs="Arial"/>
                          <w:b/>
                          <w:color w:val="000000"/>
                          <w:sz w:val="20"/>
                          <w:lang w:val="fr-FR"/>
                        </w:rPr>
                        <w:t>Des ressources actualisées sont disponibles dans la collection Ebola et ANJE sur le Hub ANJE-</w:t>
                      </w:r>
                      <w:proofErr w:type="gramStart"/>
                      <w:r w:rsidRPr="00486C4A">
                        <w:rPr>
                          <w:rFonts w:ascii="Arial" w:eastAsia="Arial" w:hAnsi="Arial" w:cs="Arial"/>
                          <w:b/>
                          <w:color w:val="000000"/>
                          <w:sz w:val="20"/>
                          <w:lang w:val="fr-FR"/>
                        </w:rPr>
                        <w:t>U:</w:t>
                      </w:r>
                      <w:proofErr w:type="gramEnd"/>
                      <w:r w:rsidRPr="00486C4A">
                        <w:rPr>
                          <w:rFonts w:ascii="Arial" w:eastAsia="Arial" w:hAnsi="Arial" w:cs="Arial"/>
                          <w:b/>
                          <w:color w:val="000000"/>
                          <w:sz w:val="20"/>
                          <w:lang w:val="fr-FR"/>
                        </w:rPr>
                        <w:t xml:space="preserve"> </w:t>
                      </w:r>
                      <w:r w:rsidRPr="00486C4A">
                        <w:rPr>
                          <w:rFonts w:ascii="Arial" w:eastAsia="Arial" w:hAnsi="Arial" w:cs="Arial"/>
                          <w:b/>
                          <w:color w:val="0000FF"/>
                          <w:sz w:val="20"/>
                          <w:u w:val="single"/>
                          <w:lang w:val="fr-FR"/>
                        </w:rPr>
                        <w:t>https://iycfehub.org/</w:t>
                      </w:r>
                    </w:p>
                    <w:p w14:paraId="4DAD8C1C" w14:textId="77777777" w:rsidR="00414676" w:rsidRPr="00486C4A" w:rsidRDefault="00414676">
                      <w:pPr>
                        <w:spacing w:after="0" w:line="240" w:lineRule="auto"/>
                        <w:textDirection w:val="btLr"/>
                        <w:rPr>
                          <w:lang w:val="fr-FR"/>
                        </w:rPr>
                      </w:pPr>
                    </w:p>
                    <w:p w14:paraId="15E4DE7F" w14:textId="7814FDE8" w:rsidR="00414676" w:rsidRPr="00486C4A" w:rsidRDefault="00857371">
                      <w:pPr>
                        <w:spacing w:line="258" w:lineRule="auto"/>
                        <w:textDirection w:val="btLr"/>
                        <w:rPr>
                          <w:lang w:val="fr-FR"/>
                        </w:rPr>
                      </w:pPr>
                      <w:r w:rsidRPr="00486C4A">
                        <w:rPr>
                          <w:rFonts w:ascii="Arial" w:eastAsia="Arial" w:hAnsi="Arial" w:cs="Arial"/>
                          <w:color w:val="000000"/>
                          <w:sz w:val="20"/>
                          <w:lang w:val="fr-FR"/>
                        </w:rPr>
                        <w:t>Si vous avez des questions spécifiques concernant l’ANJE dans le contexte de la BVD ou si vous avez besoin d’un soutien, veuillez contacter le Help Desk Nutrition en situations d’urgence du Cluster mondial Nutrition à l’adresse suivante</w:t>
                      </w:r>
                      <w:r w:rsidRPr="00486C4A">
                        <w:rPr>
                          <w:rFonts w:ascii="Arial" w:eastAsia="Arial" w:hAnsi="Arial" w:cs="Arial"/>
                          <w:color w:val="000000"/>
                          <w:sz w:val="20"/>
                          <w:u w:val="single"/>
                          <w:lang w:val="fr-FR"/>
                        </w:rPr>
                        <w:t xml:space="preserve"> </w:t>
                      </w:r>
                      <w:r w:rsidRPr="00486C4A">
                        <w:rPr>
                          <w:rFonts w:ascii="Arial" w:eastAsia="Arial" w:hAnsi="Arial" w:cs="Arial"/>
                          <w:color w:val="0000FF"/>
                          <w:sz w:val="20"/>
                          <w:u w:val="single"/>
                          <w:lang w:val="fr-FR"/>
                        </w:rPr>
                        <w:t>https://www.nutritioncluster.net/</w:t>
                      </w:r>
                      <w:r w:rsidRPr="00486C4A">
                        <w:rPr>
                          <w:rFonts w:ascii="Arial" w:eastAsia="Arial" w:hAnsi="Arial" w:cs="Arial"/>
                          <w:color w:val="000000"/>
                          <w:sz w:val="20"/>
                          <w:lang w:val="fr-FR"/>
                        </w:rPr>
                        <w:t xml:space="preserve"> ou publiez vos questions sur le forum de discussion en-net consacré à la programmation nutritionnelle et à la BVD </w:t>
                      </w:r>
                      <w:r w:rsidRPr="00486C4A">
                        <w:rPr>
                          <w:rFonts w:ascii="Arial" w:eastAsia="Arial" w:hAnsi="Arial" w:cs="Arial"/>
                          <w:color w:val="0000FF"/>
                          <w:sz w:val="20"/>
                          <w:u w:val="single"/>
                          <w:lang w:val="fr-FR"/>
                        </w:rPr>
                        <w:t>https://www.en-net.org/forum</w:t>
                      </w:r>
                    </w:p>
                    <w:p w14:paraId="08387D31" w14:textId="77777777" w:rsidR="00414676" w:rsidRPr="00486C4A" w:rsidRDefault="00414676">
                      <w:pPr>
                        <w:spacing w:after="0" w:line="240" w:lineRule="auto"/>
                        <w:textDirection w:val="btLr"/>
                        <w:rPr>
                          <w:lang w:val="fr-FR"/>
                        </w:rPr>
                      </w:pPr>
                    </w:p>
                    <w:p w14:paraId="7A27661D" w14:textId="77777777" w:rsidR="00414676" w:rsidRPr="00486C4A" w:rsidRDefault="00414676">
                      <w:pPr>
                        <w:spacing w:after="0" w:line="240" w:lineRule="auto"/>
                        <w:textDirection w:val="btLr"/>
                        <w:rPr>
                          <w:lang w:val="fr-FR"/>
                        </w:rPr>
                      </w:pPr>
                    </w:p>
                    <w:p w14:paraId="548551E8" w14:textId="77777777" w:rsidR="00414676" w:rsidRPr="00486C4A" w:rsidRDefault="00414676">
                      <w:pPr>
                        <w:spacing w:after="0" w:line="240" w:lineRule="auto"/>
                        <w:textDirection w:val="btLr"/>
                        <w:rPr>
                          <w:lang w:val="fr-FR"/>
                        </w:rPr>
                      </w:pPr>
                    </w:p>
                  </w:txbxContent>
                </v:textbox>
                <w10:wrap type="topAndBottom"/>
              </v:rect>
            </w:pict>
          </mc:Fallback>
        </mc:AlternateContent>
      </w:r>
      <w:r>
        <w:rPr>
          <w:noProof/>
        </w:rPr>
        <mc:AlternateContent>
          <mc:Choice Requires="wps">
            <w:drawing>
              <wp:anchor distT="0" distB="0" distL="114300" distR="114300" simplePos="0" relativeHeight="251659264" behindDoc="0" locked="0" layoutInCell="1" hidden="0" allowOverlap="1" wp14:anchorId="7FD320EC" wp14:editId="61A2F458">
                <wp:simplePos x="0" y="0"/>
                <wp:positionH relativeFrom="column">
                  <wp:posOffset>-28574</wp:posOffset>
                </wp:positionH>
                <wp:positionV relativeFrom="paragraph">
                  <wp:posOffset>2371725</wp:posOffset>
                </wp:positionV>
                <wp:extent cx="6915785" cy="340360"/>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1900808" y="3622520"/>
                          <a:ext cx="6890385" cy="314960"/>
                        </a:xfrm>
                        <a:prstGeom prst="rect">
                          <a:avLst/>
                        </a:prstGeom>
                        <a:solidFill>
                          <a:schemeClr val="lt1"/>
                        </a:solidFill>
                        <a:ln w="25400" cap="flat" cmpd="sng">
                          <a:solidFill>
                            <a:srgbClr val="E36C09"/>
                          </a:solidFill>
                          <a:prstDash val="solid"/>
                          <a:round/>
                          <a:headEnd type="none" w="sm" len="sm"/>
                          <a:tailEnd type="none" w="sm" len="sm"/>
                        </a:ln>
                      </wps:spPr>
                      <wps:txbx>
                        <w:txbxContent>
                          <w:p w14:paraId="46FAA289" w14:textId="5C5F9F43" w:rsidR="00414676" w:rsidRPr="00486C4A" w:rsidRDefault="00000000">
                            <w:pPr>
                              <w:spacing w:after="0" w:line="240" w:lineRule="auto"/>
                              <w:textDirection w:val="btLr"/>
                              <w:rPr>
                                <w:lang w:val="fr-FR"/>
                              </w:rPr>
                            </w:pPr>
                            <w:r w:rsidRPr="00486C4A">
                              <w:rPr>
                                <w:color w:val="000000"/>
                                <w:sz w:val="20"/>
                                <w:u w:val="single"/>
                                <w:lang w:val="fr-FR"/>
                              </w:rPr>
                              <w:t xml:space="preserve">Contact </w:t>
                            </w:r>
                            <w:proofErr w:type="gramStart"/>
                            <w:r w:rsidRPr="00486C4A">
                              <w:rPr>
                                <w:color w:val="000000"/>
                                <w:sz w:val="20"/>
                                <w:u w:val="single"/>
                                <w:lang w:val="fr-FR"/>
                              </w:rPr>
                              <w:t xml:space="preserve">   </w:t>
                            </w:r>
                            <w:r w:rsidRPr="00486C4A">
                              <w:rPr>
                                <w:i/>
                                <w:color w:val="000000"/>
                                <w:sz w:val="20"/>
                                <w:u w:val="single"/>
                                <w:lang w:val="fr-FR"/>
                              </w:rPr>
                              <w:t>[</w:t>
                            </w:r>
                            <w:proofErr w:type="gramEnd"/>
                            <w:r w:rsidR="00857371" w:rsidRPr="00486C4A">
                              <w:rPr>
                                <w:i/>
                                <w:color w:val="4F6228"/>
                                <w:sz w:val="16"/>
                                <w:lang w:val="fr-FR"/>
                              </w:rPr>
                              <w:t>PAYS : INSÉRER LES COORDONNÉES DU MÉCANISME LOCAL DE COORDINATION OU DU CLUSTER/SECTEUR NUTRITION</w:t>
                            </w:r>
                            <w:r w:rsidRPr="00486C4A">
                              <w:rPr>
                                <w:i/>
                                <w:color w:val="4F6228"/>
                                <w:sz w:val="16"/>
                                <w:lang w:val="fr-FR"/>
                              </w:rPr>
                              <w:t>]</w:t>
                            </w:r>
                          </w:p>
                        </w:txbxContent>
                      </wps:txbx>
                      <wps:bodyPr spcFirstLastPara="1" wrap="square" lIns="91425" tIns="45700" rIns="91425" bIns="45700" anchor="t" anchorCtr="0">
                        <a:noAutofit/>
                      </wps:bodyPr>
                    </wps:wsp>
                  </a:graphicData>
                </a:graphic>
              </wp:anchor>
            </w:drawing>
          </mc:Choice>
          <mc:Fallback>
            <w:pict>
              <v:rect w14:anchorId="7FD320EC" id="Rectangle 1" o:spid="_x0000_s1028" style="position:absolute;left:0;text-align:left;margin-left:-2.25pt;margin-top:186.75pt;width:544.55pt;height:26.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" fillcolor="white [3201]" strokecolor="#e36c09" strokeweight="2pt">
                <v:stroke startarrowwidth="narrow" startarrowlength="short" endarrowwidth="narrow" endarrowlength="short" joinstyle="round"/>
                <v:textbox inset="2.53958mm,1.2694mm,2.53958mm,1.2694mm">
                  <w:txbxContent>
                    <w:p w14:paraId="46FAA289" w14:textId="5C5F9F43" w:rsidR="00414676" w:rsidRPr="00486C4A" w:rsidRDefault="00000000">
                      <w:pPr>
                        <w:spacing w:after="0" w:line="240" w:lineRule="auto"/>
                        <w:textDirection w:val="btLr"/>
                        <w:rPr>
                          <w:lang w:val="fr-FR"/>
                        </w:rPr>
                      </w:pPr>
                      <w:r w:rsidRPr="00486C4A">
                        <w:rPr>
                          <w:color w:val="000000"/>
                          <w:sz w:val="20"/>
                          <w:u w:val="single"/>
                          <w:lang w:val="fr-FR"/>
                        </w:rPr>
                        <w:t xml:space="preserve">Contact </w:t>
                      </w:r>
                      <w:proofErr w:type="gramStart"/>
                      <w:r w:rsidRPr="00486C4A">
                        <w:rPr>
                          <w:color w:val="000000"/>
                          <w:sz w:val="20"/>
                          <w:u w:val="single"/>
                          <w:lang w:val="fr-FR"/>
                        </w:rPr>
                        <w:t xml:space="preserve">   </w:t>
                      </w:r>
                      <w:r w:rsidRPr="00486C4A">
                        <w:rPr>
                          <w:i/>
                          <w:color w:val="000000"/>
                          <w:sz w:val="20"/>
                          <w:u w:val="single"/>
                          <w:lang w:val="fr-FR"/>
                        </w:rPr>
                        <w:t>[</w:t>
                      </w:r>
                      <w:proofErr w:type="gramEnd"/>
                      <w:r w:rsidR="00857371" w:rsidRPr="00486C4A">
                        <w:rPr>
                          <w:i/>
                          <w:color w:val="4F6228"/>
                          <w:sz w:val="16"/>
                          <w:lang w:val="fr-FR"/>
                        </w:rPr>
                        <w:t>PAYS : INSÉRER LES COORDONNÉES DU MÉCANISME LOCAL DE COORDINATION OU DU CLUSTER/SECTEUR NUTRITION</w:t>
                      </w:r>
                      <w:r w:rsidRPr="00486C4A">
                        <w:rPr>
                          <w:i/>
                          <w:color w:val="4F6228"/>
                          <w:sz w:val="16"/>
                          <w:lang w:val="fr-FR"/>
                        </w:rPr>
                        <w:t>]</w:t>
                      </w:r>
                    </w:p>
                  </w:txbxContent>
                </v:textbox>
                <w10:wrap type="square"/>
              </v:rect>
            </w:pict>
          </mc:Fallback>
        </mc:AlternateContent>
      </w:r>
    </w:p>
    <w:sectPr w:rsidR="00414676" w:rsidRPr="00486C4A">
      <w:type w:val="continuous"/>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20800" w14:textId="77777777" w:rsidR="002C7507" w:rsidRDefault="002C7507">
      <w:pPr>
        <w:spacing w:after="0" w:line="240" w:lineRule="auto"/>
      </w:pPr>
      <w:r>
        <w:separator/>
      </w:r>
    </w:p>
  </w:endnote>
  <w:endnote w:type="continuationSeparator" w:id="0">
    <w:p w14:paraId="60BFC145" w14:textId="77777777" w:rsidR="002C7507" w:rsidRDefault="002C7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A7E2CDD-A9CC-452B-8CE8-469B27BF4CDD}"/>
    <w:embedBold r:id="rId2" w:fontKey="{77A2C17F-A1EC-44E4-839E-B5AE12F23481}"/>
    <w:embedItalic r:id="rId3" w:fontKey="{6DBFC57D-8E49-4CD7-A0B3-E9B941A10B0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D32FB759-A8E2-4D3F-B91B-E961424FD0A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193981DA-8BB9-4D40-90A3-06984028D5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00AD6" w14:textId="77777777" w:rsidR="00414676" w:rsidRDefault="0041467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9688F" w14:textId="77777777" w:rsidR="002C7507" w:rsidRDefault="002C7507">
      <w:pPr>
        <w:spacing w:after="0" w:line="240" w:lineRule="auto"/>
      </w:pPr>
      <w:r>
        <w:separator/>
      </w:r>
    </w:p>
  </w:footnote>
  <w:footnote w:type="continuationSeparator" w:id="0">
    <w:p w14:paraId="0D3D98A8" w14:textId="77777777" w:rsidR="002C7507" w:rsidRDefault="002C7507">
      <w:pPr>
        <w:spacing w:after="0" w:line="240" w:lineRule="auto"/>
      </w:pPr>
      <w:r>
        <w:continuationSeparator/>
      </w:r>
    </w:p>
  </w:footnote>
  <w:footnote w:id="1">
    <w:p w14:paraId="55EF40A9" w14:textId="41BD9ECB" w:rsidR="00414676" w:rsidRPr="00486C4A" w:rsidRDefault="00000000">
      <w:pPr>
        <w:pBdr>
          <w:top w:val="nil"/>
          <w:left w:val="nil"/>
          <w:bottom w:val="nil"/>
          <w:right w:val="nil"/>
          <w:between w:val="nil"/>
        </w:pBdr>
        <w:spacing w:after="0" w:line="240" w:lineRule="auto"/>
        <w:rPr>
          <w:color w:val="000000"/>
          <w:sz w:val="16"/>
          <w:szCs w:val="16"/>
          <w:lang w:val="fr-FR"/>
        </w:rPr>
      </w:pPr>
      <w:r>
        <w:rPr>
          <w:vertAlign w:val="superscript"/>
        </w:rPr>
        <w:footnoteRef/>
      </w:r>
      <w:r w:rsidRPr="00486C4A">
        <w:rPr>
          <w:color w:val="000000"/>
          <w:sz w:val="16"/>
          <w:szCs w:val="16"/>
          <w:lang w:val="fr-FR"/>
        </w:rPr>
        <w:t xml:space="preserve"> </w:t>
      </w:r>
      <w:r w:rsidR="00857371" w:rsidRPr="00486C4A">
        <w:rPr>
          <w:color w:val="000000"/>
          <w:sz w:val="16"/>
          <w:szCs w:val="16"/>
          <w:lang w:val="fr-FR"/>
        </w:rPr>
        <w:t>Clusters nationaux, veuillez adapter ce document au contexte local lorsque cela est indiqué, tout en conservant les informations pertinentes et importantes qu’il contient. Supprimez les instructions entre crochets lors de la contextualisation</w:t>
      </w:r>
      <w:r w:rsidRPr="00486C4A">
        <w:rPr>
          <w:color w:val="000000"/>
          <w:sz w:val="16"/>
          <w:szCs w:val="16"/>
          <w:lang w:val="fr-FR"/>
        </w:rPr>
        <w:t>.</w:t>
      </w:r>
    </w:p>
  </w:footnote>
  <w:footnote w:id="2">
    <w:p w14:paraId="56907DA4" w14:textId="245D23D4" w:rsidR="00414676" w:rsidRPr="00486C4A" w:rsidRDefault="00000000">
      <w:pPr>
        <w:pBdr>
          <w:top w:val="nil"/>
          <w:left w:val="nil"/>
          <w:bottom w:val="nil"/>
          <w:right w:val="nil"/>
          <w:between w:val="nil"/>
        </w:pBdr>
        <w:spacing w:after="0" w:line="240" w:lineRule="auto"/>
        <w:rPr>
          <w:color w:val="000000"/>
          <w:sz w:val="20"/>
          <w:szCs w:val="20"/>
          <w:lang w:val="fr-FR"/>
        </w:rPr>
      </w:pPr>
      <w:r>
        <w:rPr>
          <w:vertAlign w:val="superscript"/>
        </w:rPr>
        <w:footnoteRef/>
      </w:r>
      <w:r w:rsidRPr="00486C4A">
        <w:rPr>
          <w:color w:val="000000"/>
          <w:sz w:val="16"/>
          <w:szCs w:val="16"/>
          <w:lang w:val="fr-FR"/>
        </w:rPr>
        <w:t xml:space="preserve"> </w:t>
      </w:r>
      <w:r w:rsidR="00857371" w:rsidRPr="00486C4A">
        <w:rPr>
          <w:color w:val="000000"/>
          <w:sz w:val="16"/>
          <w:szCs w:val="16"/>
          <w:lang w:val="fr-FR"/>
        </w:rPr>
        <w:t xml:space="preserve">Le modèle de cette Déclaration conjointe sur l’alimentation du nourrisson et du jeune enfant (ANJE) dans le contexte de la maladie à virus Ebola </w:t>
      </w:r>
      <w:proofErr w:type="spellStart"/>
      <w:r w:rsidR="00857371" w:rsidRPr="00486C4A">
        <w:rPr>
          <w:color w:val="000000"/>
          <w:sz w:val="16"/>
          <w:szCs w:val="16"/>
          <w:lang w:val="fr-FR"/>
        </w:rPr>
        <w:t>Bundibugyo</w:t>
      </w:r>
      <w:proofErr w:type="spellEnd"/>
      <w:r w:rsidR="00857371" w:rsidRPr="00486C4A">
        <w:rPr>
          <w:color w:val="000000"/>
          <w:sz w:val="16"/>
          <w:szCs w:val="16"/>
          <w:lang w:val="fr-FR"/>
        </w:rPr>
        <w:t xml:space="preserve"> (BVD) comprend une consolidation des recommandations disponibles relatives à l’ANJE dans le contexte d’Ebola. Il est destiné à être adapté par les pays ou les clusters nutrition et publié au niveau national. Il a été élaboré par le Groupe de travail sur les maladies infectieuses du Groupe de référence sur l’alimentation du nourrisson en situations d’urgence (IFE Core Group), en coordination avec le Cluster mondial Nutrition (GNC). Il est important que cette Déclaration conjointe soit accompagnée des ressources et orientations pertinentes disponibles sur le Hub de ressources ANJE-U, collection Ebola et ANJE-U </w:t>
      </w:r>
      <w:r w:rsidRPr="00486C4A">
        <w:rPr>
          <w:color w:val="000000"/>
          <w:sz w:val="16"/>
          <w:szCs w:val="16"/>
          <w:lang w:val="fr-FR"/>
        </w:rPr>
        <w:t>https://iycfehub.org/</w:t>
      </w:r>
    </w:p>
  </w:footnote>
  <w:footnote w:id="3">
    <w:p w14:paraId="2DDE24FA" w14:textId="3F37651A" w:rsidR="00ED707F" w:rsidRPr="00486C4A" w:rsidRDefault="00ED707F">
      <w:pPr>
        <w:pStyle w:val="FootnoteText"/>
        <w:rPr>
          <w:lang w:val="fr-FR"/>
        </w:rPr>
      </w:pPr>
      <w:r>
        <w:rPr>
          <w:rStyle w:val="FootnoteReference"/>
        </w:rPr>
        <w:footnoteRef/>
      </w:r>
      <w:r w:rsidRPr="00486C4A">
        <w:rPr>
          <w:lang w:val="fr-FR"/>
        </w:rPr>
        <w:t xml:space="preserve"> </w:t>
      </w:r>
      <w:r w:rsidR="00857371" w:rsidRPr="00486C4A">
        <w:rPr>
          <w:sz w:val="16"/>
          <w:szCs w:val="16"/>
          <w:lang w:val="fr-FR"/>
        </w:rPr>
        <w:t xml:space="preserve">Lignes directrices de l’OMS pour la prise en charge des femmes enceintes et allaitantes dans le contexte de la maladie à virus Ebola </w:t>
      </w:r>
      <w:r w:rsidR="00E10ECE" w:rsidRPr="00486C4A">
        <w:rPr>
          <w:sz w:val="16"/>
          <w:szCs w:val="16"/>
          <w:lang w:val="fr-FR"/>
        </w:rPr>
        <w:t>https://www.who.int/fr/publications/i/item/9789240001381</w:t>
      </w:r>
    </w:p>
  </w:footnote>
  <w:footnote w:id="4">
    <w:p w14:paraId="37E33BC7" w14:textId="092FF75E" w:rsidR="00ED707F" w:rsidRPr="00486C4A" w:rsidRDefault="00ED707F">
      <w:pPr>
        <w:pStyle w:val="FootnoteText"/>
        <w:rPr>
          <w:sz w:val="16"/>
          <w:szCs w:val="16"/>
          <w:lang w:val="fr-FR"/>
        </w:rPr>
      </w:pPr>
      <w:r>
        <w:rPr>
          <w:rStyle w:val="FootnoteReference"/>
        </w:rPr>
        <w:footnoteRef/>
      </w:r>
      <w:r w:rsidRPr="00486C4A">
        <w:rPr>
          <w:lang w:val="fr-FR"/>
        </w:rPr>
        <w:t xml:space="preserve"> </w:t>
      </w:r>
      <w:r w:rsidR="00E10ECE" w:rsidRPr="00486C4A">
        <w:rPr>
          <w:sz w:val="16"/>
          <w:szCs w:val="16"/>
          <w:lang w:val="fr-FR"/>
        </w:rPr>
        <w:t>Foire aux questions sur la nutrition et la maladie à virus Ebola</w:t>
      </w:r>
      <w:r w:rsidRPr="00486C4A">
        <w:rPr>
          <w:sz w:val="16"/>
          <w:szCs w:val="16"/>
          <w:lang w:val="fr-FR"/>
        </w:rPr>
        <w:t xml:space="preserve">: </w:t>
      </w:r>
      <w:r w:rsidR="00E10ECE">
        <w:fldChar w:fldCharType="begin"/>
      </w:r>
      <w:r w:rsidR="00E10ECE" w:rsidRPr="00486C4A">
        <w:rPr>
          <w:lang w:val="fr-FR"/>
        </w:rPr>
        <w:instrText>HYPERLINK "https://www.nutritioncluster.net/resources/foire-aux-questions-sur-la-nutrition-et-la-maladie-virus-ebola"</w:instrText>
      </w:r>
      <w:r w:rsidR="00E10ECE">
        <w:fldChar w:fldCharType="separate"/>
      </w:r>
      <w:r w:rsidR="00E10ECE" w:rsidRPr="00486C4A">
        <w:rPr>
          <w:rStyle w:val="Hyperlink"/>
          <w:sz w:val="16"/>
          <w:szCs w:val="16"/>
          <w:lang w:val="fr-FR"/>
        </w:rPr>
        <w:t>https://www.nutritioncluster.net/resources/foire-aux-questions-sur-la-nutrition-et-la-maladie-virus-ebola</w:t>
      </w:r>
      <w:r w:rsidR="00E10ECE">
        <w:fldChar w:fldCharType="end"/>
      </w:r>
      <w:r w:rsidR="00E10ECE" w:rsidRPr="00486C4A">
        <w:rPr>
          <w:sz w:val="16"/>
          <w:szCs w:val="16"/>
          <w:lang w:val="fr-FR"/>
        </w:rPr>
        <w:t xml:space="preserve"> </w:t>
      </w:r>
    </w:p>
  </w:footnote>
  <w:footnote w:id="5">
    <w:p w14:paraId="6E89C1BC" w14:textId="69734D86" w:rsidR="00ED707F" w:rsidRPr="00486C4A" w:rsidRDefault="00ED707F" w:rsidP="00E10ECE">
      <w:pPr>
        <w:pStyle w:val="FootnoteText"/>
        <w:rPr>
          <w:sz w:val="16"/>
          <w:szCs w:val="16"/>
          <w:lang w:val="fr-FR"/>
        </w:rPr>
      </w:pPr>
      <w:r>
        <w:rPr>
          <w:rStyle w:val="FootnoteReference"/>
        </w:rPr>
        <w:footnoteRef/>
      </w:r>
      <w:r w:rsidRPr="00486C4A">
        <w:rPr>
          <w:lang w:val="fr-FR"/>
        </w:rPr>
        <w:t xml:space="preserve"> </w:t>
      </w:r>
      <w:r w:rsidR="00E10ECE" w:rsidRPr="00486C4A">
        <w:rPr>
          <w:sz w:val="16"/>
          <w:szCs w:val="16"/>
          <w:lang w:val="fr-FR"/>
        </w:rPr>
        <w:t xml:space="preserve">L’alimentation du Nourrisson et du Jeune Enfant dans les Situations d’urgence: Orientations opérationnelles pour le personnel de secours d’urgence et les gestionnaires de programme </w:t>
      </w:r>
      <w:r w:rsidRPr="00486C4A">
        <w:rPr>
          <w:sz w:val="16"/>
          <w:szCs w:val="16"/>
          <w:lang w:val="fr-FR"/>
        </w:rPr>
        <w:t xml:space="preserve">(ENN, IFE Core Group: 2017) </w:t>
      </w:r>
      <w:r>
        <w:fldChar w:fldCharType="begin"/>
      </w:r>
      <w:r w:rsidRPr="00486C4A">
        <w:rPr>
          <w:lang w:val="fr-FR"/>
        </w:rPr>
        <w:instrText>HYPERLINK "https://iycfehub.org/document/infant-and-young-child-feeding-in-emergencies-operational-guidance-for-emergency-relief-and-staff-and-programme-managers/"</w:instrText>
      </w:r>
      <w:r>
        <w:fldChar w:fldCharType="separate"/>
      </w:r>
      <w:r w:rsidRPr="00486C4A">
        <w:rPr>
          <w:rStyle w:val="Hyperlink"/>
          <w:sz w:val="16"/>
          <w:szCs w:val="16"/>
          <w:lang w:val="fr-FR"/>
        </w:rPr>
        <w:t>https://www.ennonline.net/resource/ife/operational-guidance-infant-feeding-emergencies-og-ife-version-30-oct-2017</w:t>
      </w:r>
      <w:r>
        <w:fldChar w:fldCharType="end"/>
      </w:r>
    </w:p>
  </w:footnote>
  <w:footnote w:id="6">
    <w:p w14:paraId="3ED1FFDA" w14:textId="487985FC" w:rsidR="00ED707F" w:rsidRPr="00486C4A" w:rsidRDefault="00ED707F">
      <w:pPr>
        <w:pStyle w:val="FootnoteText"/>
        <w:rPr>
          <w:lang w:val="fr-FR"/>
        </w:rPr>
      </w:pPr>
      <w:r>
        <w:rPr>
          <w:rStyle w:val="FootnoteReference"/>
        </w:rPr>
        <w:footnoteRef/>
      </w:r>
      <w:r w:rsidRPr="00486C4A">
        <w:rPr>
          <w:lang w:val="fr-FR"/>
        </w:rPr>
        <w:t xml:space="preserve"> </w:t>
      </w:r>
      <w:r w:rsidR="00E10ECE" w:rsidRPr="00486C4A">
        <w:rPr>
          <w:sz w:val="16"/>
          <w:szCs w:val="16"/>
          <w:lang w:val="fr-FR"/>
        </w:rPr>
        <w:t xml:space="preserve">Directives opérationnelles pour le conseil en allaitement en situations d’urgence </w:t>
      </w:r>
      <w:r w:rsidRPr="00486C4A">
        <w:rPr>
          <w:sz w:val="16"/>
          <w:szCs w:val="16"/>
          <w:lang w:val="fr-FR"/>
        </w:rPr>
        <w:t>(UNICEF, IFE Core Group, ENN:  2021)</w:t>
      </w:r>
      <w:r w:rsidR="00E10ECE" w:rsidRPr="00486C4A">
        <w:rPr>
          <w:sz w:val="16"/>
          <w:szCs w:val="16"/>
          <w:lang w:val="fr-FR"/>
        </w:rPr>
        <w:t xml:space="preserve"> </w:t>
      </w:r>
      <w:r w:rsidR="00E10ECE">
        <w:fldChar w:fldCharType="begin"/>
      </w:r>
      <w:r w:rsidR="00E10ECE" w:rsidRPr="00486C4A">
        <w:rPr>
          <w:lang w:val="fr-FR"/>
        </w:rPr>
        <w:instrText>HYPERLINK "https://iycfehub.org/document/operational-guidance-breastfeeding-counselling-in-emergencies/"</w:instrText>
      </w:r>
      <w:r w:rsidR="00E10ECE">
        <w:fldChar w:fldCharType="separate"/>
      </w:r>
      <w:r w:rsidR="00E10ECE" w:rsidRPr="00486C4A">
        <w:rPr>
          <w:rStyle w:val="Hyperlink"/>
          <w:sz w:val="16"/>
          <w:szCs w:val="16"/>
          <w:lang w:val="fr-FR"/>
        </w:rPr>
        <w:t>https://iycfehub.org/document/operational-guidance-breastfeeding-counselling-in-emergencies/</w:t>
      </w:r>
      <w:r w:rsidR="00E10ECE">
        <w:fldChar w:fldCharType="end"/>
      </w:r>
    </w:p>
  </w:footnote>
  <w:footnote w:id="7">
    <w:p w14:paraId="7F86F7D2" w14:textId="001D893E" w:rsidR="00ED707F" w:rsidRPr="00ED707F" w:rsidRDefault="00ED707F">
      <w:pPr>
        <w:pStyle w:val="FootnoteText"/>
        <w:rPr>
          <w:lang w:val="en-US"/>
        </w:rPr>
      </w:pPr>
      <w:r>
        <w:rPr>
          <w:rStyle w:val="FootnoteReference"/>
        </w:rPr>
        <w:footnoteRef/>
      </w:r>
      <w:r>
        <w:t xml:space="preserve"> </w:t>
      </w:r>
      <w:r>
        <w:rPr>
          <w:sz w:val="16"/>
          <w:szCs w:val="16"/>
        </w:rPr>
        <w:t>SPHERE 2018: https://spherestandards.org/handbook-2018/</w:t>
      </w:r>
    </w:p>
  </w:footnote>
  <w:footnote w:id="8">
    <w:p w14:paraId="68C23CF4" w14:textId="7A2E2007" w:rsidR="00BB251D" w:rsidRPr="00486C4A" w:rsidRDefault="00BB251D">
      <w:pPr>
        <w:pStyle w:val="FootnoteText"/>
        <w:rPr>
          <w:lang w:val="fr-FR"/>
        </w:rPr>
      </w:pPr>
      <w:r>
        <w:rPr>
          <w:rStyle w:val="FootnoteReference"/>
        </w:rPr>
        <w:footnoteRef/>
      </w:r>
      <w:r w:rsidRPr="00486C4A">
        <w:rPr>
          <w:lang w:val="fr-FR"/>
        </w:rPr>
        <w:t xml:space="preserve"> </w:t>
      </w:r>
      <w:r w:rsidR="00E10ECE" w:rsidRPr="00486C4A">
        <w:rPr>
          <w:sz w:val="16"/>
          <w:szCs w:val="16"/>
          <w:lang w:val="fr-FR"/>
        </w:rPr>
        <w:t xml:space="preserve">Plus d’informations sur le Code sont disponibles à l’adresse </w:t>
      </w:r>
      <w:proofErr w:type="gramStart"/>
      <w:r w:rsidR="00E10ECE" w:rsidRPr="00486C4A">
        <w:rPr>
          <w:sz w:val="16"/>
          <w:szCs w:val="16"/>
          <w:lang w:val="fr-FR"/>
        </w:rPr>
        <w:t>suivante</w:t>
      </w:r>
      <w:r w:rsidRPr="00486C4A">
        <w:rPr>
          <w:sz w:val="16"/>
          <w:szCs w:val="16"/>
          <w:lang w:val="fr-FR"/>
        </w:rPr>
        <w:t>:</w:t>
      </w:r>
      <w:proofErr w:type="gramEnd"/>
      <w:r w:rsidRPr="00486C4A">
        <w:rPr>
          <w:sz w:val="16"/>
          <w:szCs w:val="16"/>
          <w:lang w:val="fr-FR"/>
        </w:rPr>
        <w:t xml:space="preserve"> </w:t>
      </w:r>
      <w:hyperlink r:id="rId1">
        <w:r w:rsidRPr="00486C4A">
          <w:rPr>
            <w:rStyle w:val="Hyperlink"/>
            <w:sz w:val="16"/>
            <w:szCs w:val="16"/>
            <w:lang w:val="fr-FR"/>
          </w:rPr>
          <w:t>https://www.who.int/tools/elena/interventions/regulation-breast-milk-substitutes</w:t>
        </w:r>
      </w:hyperlink>
      <w:r w:rsidRPr="00486C4A">
        <w:rPr>
          <w:sz w:val="16"/>
          <w:szCs w:val="16"/>
          <w:lang w:val="fr-FR"/>
        </w:rPr>
        <w:t xml:space="preserve"> and </w:t>
      </w:r>
      <w:hyperlink r:id="rId2">
        <w:r w:rsidRPr="00486C4A">
          <w:rPr>
            <w:rStyle w:val="Hyperlink"/>
            <w:sz w:val="16"/>
            <w:szCs w:val="16"/>
            <w:lang w:val="fr-FR"/>
          </w:rPr>
          <w:t>https://www.globalbreastfeedingcollective.org/what-i-should-know-about-code</w:t>
        </w:r>
      </w:hyperlink>
    </w:p>
  </w:footnote>
  <w:footnote w:id="9">
    <w:p w14:paraId="7D540CF2" w14:textId="300553E8" w:rsidR="00EC0ABA" w:rsidRPr="00486C4A" w:rsidRDefault="00EC0ABA">
      <w:pPr>
        <w:pStyle w:val="FootnoteText"/>
        <w:rPr>
          <w:lang w:val="fr-FR"/>
        </w:rPr>
      </w:pPr>
      <w:r>
        <w:rPr>
          <w:rStyle w:val="FootnoteReference"/>
        </w:rPr>
        <w:footnoteRef/>
      </w:r>
      <w:r w:rsidRPr="00486C4A">
        <w:rPr>
          <w:lang w:val="fr-FR"/>
        </w:rPr>
        <w:t xml:space="preserve"> </w:t>
      </w:r>
      <w:r w:rsidRPr="00486C4A">
        <w:rPr>
          <w:sz w:val="16"/>
          <w:szCs w:val="16"/>
          <w:lang w:val="fr-FR"/>
        </w:rPr>
        <w:t>Tout aliment produit industriellement ou préparé localement, destiné à compléter le lait maternel ou une préparation commerciale pour nourrissons, introduit après l’âge de six mois révolus.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78DF8" w14:textId="77777777" w:rsidR="00414676"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anchor distT="0" distB="0" distL="114300" distR="114300" simplePos="0" relativeHeight="251658240" behindDoc="0" locked="0" layoutInCell="1" hidden="0" allowOverlap="1" wp14:anchorId="5E4EF45D" wp14:editId="16016E00">
          <wp:simplePos x="0" y="0"/>
          <wp:positionH relativeFrom="margin">
            <wp:posOffset>5151392</wp:posOffset>
          </wp:positionH>
          <wp:positionV relativeFrom="page">
            <wp:posOffset>171450</wp:posOffset>
          </wp:positionV>
          <wp:extent cx="1355090" cy="475615"/>
          <wp:effectExtent l="0" t="0" r="0" b="0"/>
          <wp:wrapTopAndBottom distT="0" distB="0"/>
          <wp:docPr id="4" name="image1.png" descr="A green and grey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grey text on a black background&#10;&#10;Description automatically generated"/>
                  <pic:cNvPicPr preferRelativeResize="0"/>
                </pic:nvPicPr>
                <pic:blipFill>
                  <a:blip r:embed="rId1"/>
                  <a:srcRect/>
                  <a:stretch>
                    <a:fillRect/>
                  </a:stretch>
                </pic:blipFill>
                <pic:spPr>
                  <a:xfrm>
                    <a:off x="0" y="0"/>
                    <a:ext cx="1355090" cy="47561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4FE5C426" wp14:editId="3CA2D0F4">
              <wp:simplePos x="0" y="0"/>
              <wp:positionH relativeFrom="column">
                <wp:posOffset>-976311</wp:posOffset>
              </wp:positionH>
              <wp:positionV relativeFrom="paragraph">
                <wp:posOffset>-486997</wp:posOffset>
              </wp:positionV>
              <wp:extent cx="7737475" cy="689247"/>
              <wp:effectExtent l="0" t="0" r="0" b="0"/>
              <wp:wrapNone/>
              <wp:docPr id="3" name="Rectangle 3"/>
              <wp:cNvGraphicFramePr/>
              <a:graphic xmlns:a="http://schemas.openxmlformats.org/drawingml/2006/main">
                <a:graphicData uri="http://schemas.microsoft.com/office/word/2010/wordprocessingShape">
                  <wps:wsp>
                    <wps:cNvSpPr/>
                    <wps:spPr>
                      <a:xfrm>
                        <a:off x="1482025" y="3440139"/>
                        <a:ext cx="7727950" cy="679722"/>
                      </a:xfrm>
                      <a:prstGeom prst="rect">
                        <a:avLst/>
                      </a:prstGeom>
                      <a:solidFill>
                        <a:schemeClr val="lt1"/>
                      </a:solidFill>
                      <a:ln>
                        <a:noFill/>
                      </a:ln>
                    </wps:spPr>
                    <wps:txbx>
                      <w:txbxContent>
                        <w:p w14:paraId="4D590D5B" w14:textId="77777777" w:rsidR="00414676" w:rsidRDefault="00414676">
                          <w:pPr>
                            <w:spacing w:before="240" w:line="258" w:lineRule="auto"/>
                            <w:ind w:left="720" w:right="1350" w:firstLine="1440"/>
                            <w:textDirection w:val="btLr"/>
                          </w:pPr>
                        </w:p>
                      </w:txbxContent>
                    </wps:txbx>
                    <wps:bodyPr spcFirstLastPara="1" wrap="square" lIns="91425" tIns="45700" rIns="91425" bIns="45700" anchor="ctr" anchorCtr="0">
                      <a:noAutofit/>
                    </wps:bodyPr>
                  </wps:wsp>
                </a:graphicData>
              </a:graphic>
            </wp:anchor>
          </w:drawing>
        </mc:Choice>
        <mc:Fallback>
          <w:pict>
            <v:rect w14:anchorId="4FE5C426" id="Rectangle 3" o:spid="_x0000_s1029" style="position:absolute;margin-left:-76.85pt;margin-top:-38.35pt;width:609.25pt;height:5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" fillcolor="white [3201]" stroked="f">
              <v:textbox inset="2.53958mm,1.2694mm,2.53958mm,1.2694mm">
                <w:txbxContent>
                  <w:p w14:paraId="4D590D5B" w14:textId="77777777" w:rsidR="00414676" w:rsidRDefault="00414676">
                    <w:pPr>
                      <w:spacing w:before="240" w:line="258" w:lineRule="auto"/>
                      <w:ind w:left="720" w:right="1350" w:firstLine="1440"/>
                      <w:textDirection w:val="btLr"/>
                    </w:pPr>
                  </w:p>
                </w:txbxContent>
              </v:textbox>
            </v:rect>
          </w:pict>
        </mc:Fallback>
      </mc:AlternateContent>
    </w:r>
    <w:r>
      <w:rPr>
        <w:noProof/>
      </w:rPr>
      <w:drawing>
        <wp:anchor distT="0" distB="0" distL="114300" distR="114300" simplePos="0" relativeHeight="251660288" behindDoc="0" locked="0" layoutInCell="1" hidden="0" allowOverlap="1" wp14:anchorId="4D36F0BD" wp14:editId="4FBE632B">
          <wp:simplePos x="0" y="0"/>
          <wp:positionH relativeFrom="column">
            <wp:posOffset>-33019</wp:posOffset>
          </wp:positionH>
          <wp:positionV relativeFrom="paragraph">
            <wp:posOffset>-278129</wp:posOffset>
          </wp:positionV>
          <wp:extent cx="1436370" cy="431165"/>
          <wp:effectExtent l="0" t="0" r="0" b="0"/>
          <wp:wrapTopAndBottom distT="0" distB="0"/>
          <wp:docPr id="5" name="image2.jpg" descr="IFE Core Group (@IFECoreGroup) / X"/>
          <wp:cNvGraphicFramePr/>
          <a:graphic xmlns:a="http://schemas.openxmlformats.org/drawingml/2006/main">
            <a:graphicData uri="http://schemas.openxmlformats.org/drawingml/2006/picture">
              <pic:pic xmlns:pic="http://schemas.openxmlformats.org/drawingml/2006/picture">
                <pic:nvPicPr>
                  <pic:cNvPr id="0" name="image2.jpg" descr="IFE Core Group (@IFECoreGroup) / X"/>
                  <pic:cNvPicPr preferRelativeResize="0"/>
                </pic:nvPicPr>
                <pic:blipFill>
                  <a:blip r:embed="rId2"/>
                  <a:srcRect t="31995" b="37938"/>
                  <a:stretch>
                    <a:fillRect/>
                  </a:stretch>
                </pic:blipFill>
                <pic:spPr>
                  <a:xfrm>
                    <a:off x="0" y="0"/>
                    <a:ext cx="1436370" cy="4311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6540A3"/>
    <w:multiLevelType w:val="multilevel"/>
    <w:tmpl w:val="D430D8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2173117"/>
    <w:multiLevelType w:val="multilevel"/>
    <w:tmpl w:val="E9F26D3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444367">
    <w:abstractNumId w:val="0"/>
  </w:num>
  <w:num w:numId="2" w16cid:durableId="7676988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676"/>
    <w:rsid w:val="002B5E1F"/>
    <w:rsid w:val="002C7507"/>
    <w:rsid w:val="002E3425"/>
    <w:rsid w:val="00414676"/>
    <w:rsid w:val="00486C4A"/>
    <w:rsid w:val="004B7B2D"/>
    <w:rsid w:val="005C46E5"/>
    <w:rsid w:val="00666014"/>
    <w:rsid w:val="00857371"/>
    <w:rsid w:val="00924A7A"/>
    <w:rsid w:val="00A26E83"/>
    <w:rsid w:val="00A9270C"/>
    <w:rsid w:val="00B72B87"/>
    <w:rsid w:val="00B84DCF"/>
    <w:rsid w:val="00BB251D"/>
    <w:rsid w:val="00C9458D"/>
    <w:rsid w:val="00E10ECE"/>
    <w:rsid w:val="00EC0ABA"/>
    <w:rsid w:val="00ED707F"/>
    <w:rsid w:val="00EF09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07077"/>
  <w15:docId w15:val="{EBC13947-9EC2-224A-8CB4-7A9E0CC71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FootnoteText">
    <w:name w:val="footnote text"/>
    <w:basedOn w:val="Normal"/>
    <w:link w:val="FootnoteTextChar"/>
    <w:uiPriority w:val="99"/>
    <w:semiHidden/>
    <w:unhideWhenUsed/>
    <w:rsid w:val="00ED70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D707F"/>
    <w:rPr>
      <w:sz w:val="20"/>
      <w:szCs w:val="20"/>
    </w:rPr>
  </w:style>
  <w:style w:type="character" w:styleId="FootnoteReference">
    <w:name w:val="footnote reference"/>
    <w:basedOn w:val="DefaultParagraphFont"/>
    <w:uiPriority w:val="99"/>
    <w:semiHidden/>
    <w:unhideWhenUsed/>
    <w:rsid w:val="00ED707F"/>
    <w:rPr>
      <w:vertAlign w:val="superscript"/>
    </w:rPr>
  </w:style>
  <w:style w:type="character" w:styleId="Hyperlink">
    <w:name w:val="Hyperlink"/>
    <w:basedOn w:val="DefaultParagraphFont"/>
    <w:uiPriority w:val="99"/>
    <w:unhideWhenUsed/>
    <w:rsid w:val="00BB251D"/>
    <w:rPr>
      <w:color w:val="0000FF" w:themeColor="hyperlink"/>
      <w:u w:val="single"/>
    </w:rPr>
  </w:style>
  <w:style w:type="character" w:styleId="UnresolvedMention">
    <w:name w:val="Unresolved Mention"/>
    <w:basedOn w:val="DefaultParagraphFont"/>
    <w:uiPriority w:val="99"/>
    <w:semiHidden/>
    <w:unhideWhenUsed/>
    <w:rsid w:val="00BB251D"/>
    <w:rPr>
      <w:color w:val="605E5C"/>
      <w:shd w:val="clear" w:color="auto" w:fill="E1DFDD"/>
    </w:rPr>
  </w:style>
  <w:style w:type="character" w:styleId="FollowedHyperlink">
    <w:name w:val="FollowedHyperlink"/>
    <w:basedOn w:val="DefaultParagraphFont"/>
    <w:uiPriority w:val="99"/>
    <w:semiHidden/>
    <w:unhideWhenUsed/>
    <w:rsid w:val="00E10E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globalbreastfeedingcollective.org/what-i-should-know-about-code" TargetMode="External"/><Relationship Id="rId1" Type="http://schemas.openxmlformats.org/officeDocument/2006/relationships/hyperlink" Target="https://www.who.int/tools/elena/interventions/regulation-breast-milk-substitut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pnPufXK81myzWePqAgSv78IPLg==">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</go:docsCustomData>
</go:gDocsCustomXmlDataStorage>
</file>

<file path=customXml/itemProps1.xml><?xml version="1.0" encoding="utf-8"?>
<ds:datastoreItem xmlns:ds="http://schemas.openxmlformats.org/officeDocument/2006/customXml" ds:itemID="{5EF5B539-F646-2C47-BBA2-176B37C521E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2963</Words>
  <Characters>17394</Characters>
  <Application>Microsoft Office Word</Application>
  <DocSecurity>0</DocSecurity>
  <Lines>252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Colleen Emary</cp:lastModifiedBy>
  <cp:revision>4</cp:revision>
  <dcterms:created xsi:type="dcterms:W3CDTF">2026-05-28T19:21:00Z</dcterms:created>
  <dcterms:modified xsi:type="dcterms:W3CDTF">2026-05-29T13:04:00Z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0x0101005992CCE238C7904CA05897297BEE9C3F</vt:lpwstr>
  </property>
  <property fmtid="{D5CDD505-2E9C-101B-9397-08002B2CF9AE}" pid="3" name="Tag 2">
    <vt:lpwstr>Tag 2</vt:lpwstr>
  </property>
  <property fmtid="{D5CDD505-2E9C-101B-9397-08002B2CF9AE}" pid="4" name="Type of Document">
    <vt:lpwstr>Type of Document</vt:lpwstr>
  </property>
  <property fmtid="{D5CDD505-2E9C-101B-9397-08002B2CF9AE}" pid="5" name="Common Approach">
    <vt:lpwstr>Common Approach</vt:lpwstr>
  </property>
  <property fmtid="{D5CDD505-2E9C-101B-9397-08002B2CF9AE}" pid="6" name="TaxKeyword">
    <vt:lpwstr>TaxKeyword</vt:lpwstr>
  </property>
  <property fmtid="{D5CDD505-2E9C-101B-9397-08002B2CF9AE}" pid="7" name="Function / Theme">
    <vt:lpwstr>Function / Theme</vt:lpwstr>
  </property>
  <property fmtid="{D5CDD505-2E9C-101B-9397-08002B2CF9AE}" pid="8" name="Tags">
    <vt:lpwstr>Tags</vt:lpwstr>
  </property>
  <property fmtid="{D5CDD505-2E9C-101B-9397-08002B2CF9AE}" pid="9" name="MediaServiceImageTags">
    <vt:lpwstr>MediaServiceImageTags</vt:lpwstr>
  </property>
  <property fmtid="{D5CDD505-2E9C-101B-9397-08002B2CF9AE}" pid="10" name="GrammarlyDocumentId">
    <vt:lpwstr>57f58dfa-c6fc-41c0-8940-2b3c896ae517</vt:lpwstr>
  </property>
</Properties>
</file>