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20C0" w14:textId="77777777" w:rsidR="00046095" w:rsidRPr="0009260B" w:rsidRDefault="004C2EF9" w:rsidP="0009260B">
      <w:pPr>
        <w:spacing w:after="0" w:line="240" w:lineRule="auto"/>
        <w:jc w:val="center"/>
        <w:rPr>
          <w:rFonts w:asciiTheme="majorHAnsi" w:eastAsiaTheme="minorHAnsi" w:hAnsiTheme="majorHAnsi" w:cstheme="minorHAnsi"/>
          <w:b/>
          <w:i/>
          <w:sz w:val="28"/>
          <w:lang w:val="fr-FR"/>
        </w:rPr>
      </w:pPr>
      <w:r w:rsidRPr="0009260B">
        <w:rPr>
          <w:rFonts w:asciiTheme="majorHAnsi" w:eastAsiaTheme="minorHAnsi" w:hAnsiTheme="majorHAnsi" w:cstheme="minorHAnsi"/>
          <w:b/>
          <w:i/>
          <w:sz w:val="28"/>
          <w:lang w:val="fr-FR"/>
        </w:rPr>
        <w:t xml:space="preserve">Mise au point d'un système de </w:t>
      </w:r>
      <w:r w:rsidR="0009260B" w:rsidRPr="0009260B">
        <w:rPr>
          <w:rFonts w:asciiTheme="majorHAnsi" w:eastAsiaTheme="minorHAnsi" w:hAnsiTheme="majorHAnsi" w:cstheme="minorHAnsi"/>
          <w:b/>
          <w:i/>
          <w:sz w:val="28"/>
          <w:lang w:val="fr-FR"/>
        </w:rPr>
        <w:t>suivi</w:t>
      </w:r>
      <w:r w:rsidRPr="0009260B">
        <w:rPr>
          <w:rFonts w:asciiTheme="majorHAnsi" w:eastAsiaTheme="minorHAnsi" w:hAnsiTheme="majorHAnsi" w:cstheme="minorHAnsi"/>
          <w:b/>
          <w:i/>
          <w:sz w:val="28"/>
          <w:lang w:val="fr-FR"/>
        </w:rPr>
        <w:t xml:space="preserve"> pour le Cluster Nutrition</w:t>
      </w:r>
    </w:p>
    <w:p w14:paraId="078007DC" w14:textId="77777777" w:rsidR="00475ADB" w:rsidRPr="005F477F" w:rsidRDefault="00475ADB" w:rsidP="0009260B">
      <w:pPr>
        <w:spacing w:after="0" w:line="240" w:lineRule="auto"/>
        <w:jc w:val="center"/>
        <w:rPr>
          <w:rFonts w:asciiTheme="majorHAnsi" w:eastAsiaTheme="minorHAnsi" w:hAnsiTheme="majorHAnsi" w:cstheme="minorHAnsi"/>
          <w:b/>
          <w:i/>
          <w:sz w:val="28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046095" w:rsidRPr="0009260B" w14:paraId="74B1FE11" w14:textId="77777777" w:rsidTr="0009260B">
        <w:trPr>
          <w:trHeight w:val="468"/>
        </w:trPr>
        <w:tc>
          <w:tcPr>
            <w:tcW w:w="2943" w:type="dxa"/>
            <w:shd w:val="clear" w:color="auto" w:fill="EEECE1" w:themeFill="background2"/>
          </w:tcPr>
          <w:p w14:paraId="6DB6301D" w14:textId="77777777" w:rsidR="00046095" w:rsidRPr="0009260B" w:rsidRDefault="004C2EF9" w:rsidP="0009260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theme="minorHAnsi"/>
                <w:b/>
                <w:lang w:val="fr-FR"/>
              </w:rPr>
            </w:pPr>
            <w:r w:rsidRPr="0009260B">
              <w:rPr>
                <w:rFonts w:asciiTheme="majorHAnsi" w:hAnsiTheme="majorHAnsi" w:cstheme="minorHAnsi"/>
                <w:b/>
                <w:lang w:val="fr-FR"/>
              </w:rPr>
              <w:t xml:space="preserve">Etapes </w:t>
            </w:r>
          </w:p>
        </w:tc>
        <w:tc>
          <w:tcPr>
            <w:tcW w:w="6663" w:type="dxa"/>
            <w:shd w:val="clear" w:color="auto" w:fill="EEECE1" w:themeFill="background2"/>
          </w:tcPr>
          <w:p w14:paraId="0160ABF8" w14:textId="77777777" w:rsidR="00046095" w:rsidRPr="0009260B" w:rsidRDefault="00046095" w:rsidP="0009260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theme="minorHAnsi"/>
                <w:b/>
                <w:lang w:val="fr-FR"/>
              </w:rPr>
            </w:pPr>
            <w:r w:rsidRPr="0009260B">
              <w:rPr>
                <w:rFonts w:asciiTheme="majorHAnsi" w:hAnsiTheme="majorHAnsi" w:cstheme="minorHAnsi"/>
                <w:b/>
                <w:lang w:val="fr-FR"/>
              </w:rPr>
              <w:t xml:space="preserve">Points </w:t>
            </w:r>
            <w:r w:rsidR="004C2EF9" w:rsidRPr="0009260B">
              <w:rPr>
                <w:rFonts w:asciiTheme="majorHAnsi" w:hAnsiTheme="majorHAnsi" w:cstheme="minorHAnsi"/>
                <w:b/>
                <w:lang w:val="fr-FR"/>
              </w:rPr>
              <w:t xml:space="preserve">à </w:t>
            </w:r>
            <w:r w:rsidRPr="0009260B">
              <w:rPr>
                <w:rFonts w:asciiTheme="majorHAnsi" w:hAnsiTheme="majorHAnsi" w:cstheme="minorHAnsi"/>
                <w:b/>
                <w:lang w:val="fr-FR"/>
              </w:rPr>
              <w:t xml:space="preserve"> </w:t>
            </w:r>
            <w:r w:rsidR="0009260B" w:rsidRPr="0009260B">
              <w:rPr>
                <w:rFonts w:asciiTheme="majorHAnsi" w:hAnsiTheme="majorHAnsi" w:cstheme="minorHAnsi"/>
                <w:b/>
                <w:lang w:val="fr-FR"/>
              </w:rPr>
              <w:t>considérer</w:t>
            </w:r>
          </w:p>
        </w:tc>
      </w:tr>
      <w:tr w:rsidR="00046095" w:rsidRPr="005F477F" w14:paraId="5BF7F45C" w14:textId="77777777" w:rsidTr="0009260B">
        <w:tc>
          <w:tcPr>
            <w:tcW w:w="2943" w:type="dxa"/>
          </w:tcPr>
          <w:p w14:paraId="6B6CBC20" w14:textId="342B629F" w:rsidR="00046095" w:rsidRPr="0009260B" w:rsidRDefault="00046095" w:rsidP="001E59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lang w:val="fr-FR"/>
              </w:rPr>
            </w:pPr>
            <w:r w:rsidRPr="0009260B">
              <w:rPr>
                <w:rFonts w:asciiTheme="majorHAnsi" w:hAnsiTheme="majorHAnsi" w:cstheme="minorHAnsi"/>
                <w:b/>
                <w:lang w:val="fr-FR"/>
              </w:rPr>
              <w:t xml:space="preserve">1. </w:t>
            </w:r>
            <w:r w:rsidR="004C2EF9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Identifier les</w:t>
            </w:r>
            <w:r w:rsidR="004C2EF9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standards</w:t>
            </w:r>
            <w:r w:rsidR="004C2EF9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 et les systèmes</w:t>
            </w:r>
            <w:r w:rsidR="004C2EF9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1E598D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de suivi </w:t>
            </w:r>
            <w:r w:rsidR="004C2EF9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disponibles</w:t>
            </w:r>
            <w:r w:rsidR="004C2EF9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4C2EF9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au niveau</w:t>
            </w:r>
            <w:r w:rsidR="004C2EF9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4C2EF9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du Cluster</w:t>
            </w:r>
            <w:r w:rsidR="004C2EF9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4C2EF9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Nutrition</w:t>
            </w:r>
            <w:r w:rsidRPr="0009260B">
              <w:rPr>
                <w:rFonts w:asciiTheme="majorHAnsi" w:hAnsiTheme="majorHAnsi" w:cstheme="minorHAnsi"/>
                <w:b/>
                <w:lang w:val="fr-FR"/>
              </w:rPr>
              <w:t xml:space="preserve">. </w:t>
            </w:r>
          </w:p>
        </w:tc>
        <w:tc>
          <w:tcPr>
            <w:tcW w:w="6663" w:type="dxa"/>
          </w:tcPr>
          <w:p w14:paraId="4579F6DC" w14:textId="0CE428DA" w:rsidR="00046095" w:rsidRPr="0009260B" w:rsidRDefault="004C2EF9" w:rsidP="001E59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Identifier </w:t>
            </w:r>
            <w:r w:rsid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des standards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pertinent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s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disponibles au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niveau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du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pays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,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en matière de suivi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des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programme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 de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chaque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bookmarkStart w:id="0" w:name="_GoBack"/>
            <w:bookmarkEnd w:id="0"/>
            <w:r w:rsidR="002263F3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agence</w:t>
            </w:r>
            <w:r w:rsidR="005F477F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et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du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suivi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global d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ans le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domaine de la nutrition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(</w:t>
            </w:r>
            <w:r w:rsidR="001E598D">
              <w:rPr>
                <w:rFonts w:asciiTheme="majorHAnsi" w:hAnsiTheme="majorHAnsi" w:cs="Arial"/>
                <w:color w:val="222222"/>
                <w:lang w:val="fr-FR"/>
              </w:rPr>
              <w:t xml:space="preserve">ex.  </w:t>
            </w:r>
            <w:r w:rsidR="001E598D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normes</w:t>
            </w:r>
            <w:r w:rsidR="001E598D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>
              <w:rPr>
                <w:rFonts w:asciiTheme="majorHAnsi" w:hAnsiTheme="majorHAnsi" w:cs="Arial"/>
                <w:color w:val="222222"/>
                <w:lang w:val="fr-FR"/>
              </w:rPr>
              <w:t xml:space="preserve">et </w:t>
            </w:r>
            <w:r w:rsidR="001E598D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rapports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 la Direction de la N</w:t>
            </w:r>
            <w:r w:rsidR="001E598D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utrition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du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Ministère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la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Santé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>).</w:t>
            </w:r>
          </w:p>
          <w:p w14:paraId="73002AAA" w14:textId="2DF4CD01" w:rsidR="00046095" w:rsidRPr="0009260B" w:rsidRDefault="004C2EF9" w:rsidP="00046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Rassembler des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informations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F7BF1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du système</w:t>
            </w:r>
            <w:r w:rsidR="007F7BF1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F7BF1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de GI</w:t>
            </w:r>
            <w:r w:rsidR="007F7BF1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F7BF1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concernant la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 cartographie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pour la nutrition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en termes de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données disponibles,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fréquence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>, format</w:t>
            </w:r>
            <w:r w:rsidR="001E598D">
              <w:rPr>
                <w:rFonts w:asciiTheme="majorHAnsi" w:hAnsiTheme="majorHAnsi" w:cs="Arial"/>
                <w:color w:val="222222"/>
                <w:lang w:val="fr-FR"/>
              </w:rPr>
              <w:t>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, </w:t>
            </w:r>
            <w:r w:rsidR="005F026E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etc.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, en s'assurant que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l'infrastructure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 GI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 l'autorité nationale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est en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accord</w:t>
            </w:r>
            <w:r w:rsidR="007F7BF1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avec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son engagement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dans le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cluster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>.</w:t>
            </w:r>
          </w:p>
          <w:p w14:paraId="6871A64E" w14:textId="4F6B8752" w:rsidR="00046095" w:rsidRPr="0009260B" w:rsidRDefault="004C2EF9" w:rsidP="00046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Consolider les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besoins </w:t>
            </w:r>
            <w:r w:rsidR="007F7BF1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des</w:t>
            </w:r>
            <w:r w:rsidR="007F7BF1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7F7BF1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différentes parties prenantes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(ex. </w:t>
            </w:r>
            <w:r w:rsidR="007F7BF1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partenaires du Cluster</w:t>
            </w:r>
            <w:r w:rsidR="007F7BF1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7F7BF1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Nutrition,</w:t>
            </w:r>
            <w:r w:rsidR="007F7BF1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7F7BF1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OCHA</w:t>
            </w:r>
            <w:r w:rsidR="007F7BF1" w:rsidRPr="0009260B">
              <w:rPr>
                <w:rFonts w:asciiTheme="majorHAnsi" w:hAnsiTheme="majorHAnsi" w:cs="Arial"/>
                <w:color w:val="222222"/>
                <w:lang w:val="fr-FR"/>
              </w:rPr>
              <w:t>, donateurs</w:t>
            </w:r>
            <w:r w:rsidR="007F7BF1">
              <w:rPr>
                <w:rFonts w:asciiTheme="majorHAnsi" w:hAnsiTheme="majorHAnsi" w:cs="Arial"/>
                <w:color w:val="222222"/>
                <w:lang w:val="fr-FR"/>
              </w:rPr>
              <w:t xml:space="preserve">…) </w:t>
            </w:r>
            <w:r w:rsidR="007F7BF1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en termes de rapports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et d'information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>.</w:t>
            </w:r>
          </w:p>
          <w:p w14:paraId="6B05E390" w14:textId="6B33263C" w:rsidR="00046095" w:rsidRPr="0009260B" w:rsidRDefault="001E598D" w:rsidP="007F7B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E</w:t>
            </w:r>
            <w:r w:rsidR="004C2EF9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xaminer </w:t>
            </w:r>
            <w:r w:rsidRP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collectivement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4C2EF9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les normes</w:t>
            </w:r>
            <w:r w:rsidR="004C2EF9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4C2EF9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et le système</w:t>
            </w:r>
            <w:r w:rsidR="004C2EF9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compte tenu</w:t>
            </w:r>
            <w:r w:rsidR="004C2EF9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de</w:t>
            </w:r>
            <w:r w:rsidR="004C2EF9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4C2EF9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la crise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en cours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>.</w:t>
            </w:r>
          </w:p>
        </w:tc>
      </w:tr>
      <w:tr w:rsidR="00046095" w:rsidRPr="005F477F" w14:paraId="2BFE7ADB" w14:textId="77777777" w:rsidTr="0009260B">
        <w:tc>
          <w:tcPr>
            <w:tcW w:w="2943" w:type="dxa"/>
          </w:tcPr>
          <w:p w14:paraId="526660BC" w14:textId="16CC3721" w:rsidR="00046095" w:rsidRPr="0009260B" w:rsidRDefault="00046095" w:rsidP="001E59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lang w:val="fr-FR"/>
              </w:rPr>
            </w:pPr>
            <w:r w:rsidRPr="0009260B">
              <w:rPr>
                <w:rFonts w:asciiTheme="majorHAnsi" w:hAnsiTheme="majorHAnsi" w:cstheme="minorHAnsi"/>
                <w:b/>
                <w:lang w:val="fr-FR"/>
              </w:rPr>
              <w:t xml:space="preserve">2. </w:t>
            </w:r>
            <w:r w:rsidR="005B4EB3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Élaborer</w:t>
            </w:r>
            <w:r w:rsidR="005B4EB3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l</w:t>
            </w:r>
            <w:r w:rsidR="005B4EB3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es normes</w:t>
            </w:r>
            <w:r w:rsidR="005B4EB3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5B4EB3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et </w:t>
            </w:r>
            <w:r w:rsid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le</w:t>
            </w:r>
            <w:r w:rsidR="005B4EB3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 système </w:t>
            </w:r>
            <w:r w:rsid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de suivi pour l’ensemble du C</w:t>
            </w:r>
            <w:r w:rsidR="005B4EB3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luster</w:t>
            </w:r>
            <w:r w:rsidR="005B4EB3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5B4EB3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Nutrition</w:t>
            </w:r>
            <w:r w:rsidRPr="0009260B">
              <w:rPr>
                <w:rFonts w:asciiTheme="majorHAnsi" w:hAnsiTheme="majorHAnsi" w:cstheme="minorHAnsi"/>
                <w:b/>
                <w:lang w:val="fr-FR"/>
              </w:rPr>
              <w:t>.</w:t>
            </w:r>
          </w:p>
        </w:tc>
        <w:tc>
          <w:tcPr>
            <w:tcW w:w="6663" w:type="dxa"/>
          </w:tcPr>
          <w:p w14:paraId="3C99FB0B" w14:textId="6FAEC1BE" w:rsidR="00046095" w:rsidRPr="001E598D" w:rsidRDefault="001E598D" w:rsidP="001E59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D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ésigner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officiellement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un groupe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d’individus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pour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faire avancer le processus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conception du système de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7F7BF1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uivi</w:t>
            </w:r>
            <w:r w:rsidR="007F7BF1">
              <w:rPr>
                <w:rFonts w:asciiTheme="majorHAnsi" w:hAnsiTheme="majorHAnsi" w:cs="Arial"/>
                <w:color w:val="222222"/>
                <w:lang w:val="fr-FR"/>
              </w:rPr>
              <w:t xml:space="preserve">, </w:t>
            </w:r>
            <w:r>
              <w:rPr>
                <w:rFonts w:asciiTheme="majorHAnsi" w:hAnsiTheme="majorHAnsi" w:cs="Arial"/>
                <w:color w:val="222222"/>
                <w:lang w:val="fr-FR"/>
              </w:rPr>
              <w:t>b</w:t>
            </w:r>
            <w:r w:rsidR="005B4EB3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asé</w:t>
            </w:r>
            <w:r w:rsidR="005B4EB3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5B4EB3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sur un examen</w:t>
            </w:r>
            <w:r w:rsidR="005B4EB3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5B4EB3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 l'expertise</w:t>
            </w:r>
            <w:r w:rsidR="005B4EB3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5B4EB3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technique dans le pays</w:t>
            </w:r>
            <w:r w:rsidR="005B4EB3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5B4EB3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et</w:t>
            </w:r>
            <w:r w:rsidR="005B4EB3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7F7BF1">
              <w:rPr>
                <w:rFonts w:asciiTheme="majorHAnsi" w:hAnsiTheme="majorHAnsi" w:cs="Arial"/>
                <w:color w:val="222222"/>
                <w:lang w:val="fr-FR"/>
              </w:rPr>
              <w:t xml:space="preserve">sur </w:t>
            </w:r>
            <w:r w:rsidR="005B4EB3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le</w:t>
            </w:r>
            <w:r w:rsidR="005B4EB3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5B4EB3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temps disponible</w:t>
            </w:r>
            <w:r>
              <w:rPr>
                <w:rFonts w:asciiTheme="majorHAnsi" w:hAnsiTheme="majorHAnsi" w:cs="Arial"/>
                <w:color w:val="222222"/>
                <w:lang w:val="fr-FR"/>
              </w:rPr>
              <w:t xml:space="preserve">. Il est </w:t>
            </w:r>
            <w:r w:rsidRP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généralement</w:t>
            </w:r>
            <w:r w:rsidRPr="001E598D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color w:val="222222"/>
                <w:lang w:val="fr-FR"/>
              </w:rPr>
              <w:t>préférable, si le calendrier est serré, que l’</w:t>
            </w:r>
            <w:r w:rsidR="005B4EB3" w:rsidRP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élaboration de </w:t>
            </w:r>
            <w:r w:rsidRP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standards</w:t>
            </w:r>
            <w:r w:rsidR="005B4EB3" w:rsidRPr="001E598D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color w:val="222222"/>
                <w:lang w:val="fr-FR"/>
              </w:rPr>
              <w:t xml:space="preserve">soit faite par un </w:t>
            </w:r>
            <w:r w:rsidRP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groupe </w:t>
            </w:r>
            <w:r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de travail technique composé par des </w:t>
            </w:r>
            <w:r w:rsidRP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d'experts</w:t>
            </w:r>
            <w:r w:rsidRPr="001E598D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techniques et</w:t>
            </w:r>
            <w:r w:rsidR="005B4EB3" w:rsidRPr="001E598D">
              <w:rPr>
                <w:rFonts w:asciiTheme="majorHAnsi" w:hAnsiTheme="majorHAnsi" w:cs="Arial"/>
                <w:color w:val="222222"/>
                <w:lang w:val="fr-FR"/>
              </w:rPr>
              <w:t xml:space="preserve"> qui ont un </w:t>
            </w:r>
            <w:r w:rsidR="005B4EB3" w:rsidRP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mandat</w:t>
            </w:r>
            <w:r w:rsidR="005B4EB3" w:rsidRPr="001E598D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5B4EB3" w:rsidRP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spécifique</w:t>
            </w:r>
            <w:r w:rsidR="005B4EB3" w:rsidRPr="001E598D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5B4EB3" w:rsidRP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pour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ce type de </w:t>
            </w:r>
            <w:r w:rsidR="005B4EB3" w:rsidRP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travail.</w:t>
            </w:r>
          </w:p>
          <w:p w14:paraId="7A409A4D" w14:textId="38D97835" w:rsidR="00046095" w:rsidRPr="0009260B" w:rsidRDefault="00B33BC0" w:rsidP="00046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Élaborer des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options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pour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un système de </w:t>
            </w:r>
            <w:r w:rsid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suivi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au niveau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du Cluster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Nutrition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.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H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iérarchiser collectivement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les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indicateurs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,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en fonction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,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 w:rsidRPr="0009260B">
              <w:rPr>
                <w:rFonts w:asciiTheme="majorHAnsi" w:hAnsiTheme="majorHAnsi" w:cs="Arial"/>
                <w:color w:val="222222"/>
                <w:lang w:val="fr-FR"/>
              </w:rPr>
              <w:t>par exemple</w:t>
            </w:r>
            <w:r w:rsidR="001E598D">
              <w:rPr>
                <w:rFonts w:asciiTheme="majorHAnsi" w:hAnsiTheme="majorHAnsi" w:cs="Arial"/>
                <w:color w:val="222222"/>
                <w:lang w:val="fr-FR"/>
              </w:rPr>
              <w:t>,</w:t>
            </w:r>
            <w:r w:rsidR="001E598D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’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aspect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pratique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pour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la collecte de données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 bonne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qualité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,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ou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de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leur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importance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opérationnelle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.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Veiller à ce que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les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exigences en matière de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suivi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des différents organismes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>
              <w:rPr>
                <w:rFonts w:asciiTheme="majorHAnsi" w:hAnsiTheme="majorHAnsi" w:cs="Arial"/>
                <w:color w:val="222222"/>
                <w:lang w:val="fr-FR"/>
              </w:rPr>
              <w:t xml:space="preserve">y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so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ie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nt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clairement </w:t>
            </w:r>
            <w:r w:rsidR="00204787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formulées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 sorte que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l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système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proposé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par </w:t>
            </w:r>
            <w:r w:rsidR="001E598D">
              <w:rPr>
                <w:rFonts w:asciiTheme="majorHAnsi" w:hAnsiTheme="majorHAnsi" w:cs="Arial"/>
                <w:color w:val="222222"/>
                <w:lang w:val="fr-FR"/>
              </w:rPr>
              <w:t xml:space="preserve">et pour le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Cluster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Nutrition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soit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complémentaire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>.</w:t>
            </w:r>
          </w:p>
          <w:p w14:paraId="1B6C7CDA" w14:textId="048560E8" w:rsidR="00046095" w:rsidRPr="0009260B" w:rsidRDefault="00B33BC0" w:rsidP="007F7BF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Assurer la liaison avec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le</w:t>
            </w:r>
            <w:r w:rsid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s Groupes de Travail GI Inter-Cluster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en termes de ressources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et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de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besoins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d'information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,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et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s'assurer que les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questions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transversales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telles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que le sexe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et l'âge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sont intégrées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de la manière la plus large possible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dans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les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standards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>.</w:t>
            </w:r>
          </w:p>
        </w:tc>
      </w:tr>
      <w:tr w:rsidR="00046095" w:rsidRPr="005F477F" w14:paraId="316B7A08" w14:textId="77777777" w:rsidTr="0009260B">
        <w:tc>
          <w:tcPr>
            <w:tcW w:w="2943" w:type="dxa"/>
          </w:tcPr>
          <w:p w14:paraId="5CBBFE38" w14:textId="387C1C25" w:rsidR="00046095" w:rsidRPr="0009260B" w:rsidRDefault="00046095" w:rsidP="001E59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lang w:val="fr-FR"/>
              </w:rPr>
            </w:pPr>
            <w:r w:rsidRPr="0009260B">
              <w:rPr>
                <w:rFonts w:asciiTheme="majorHAnsi" w:hAnsiTheme="majorHAnsi" w:cstheme="minorHAnsi"/>
                <w:b/>
                <w:lang w:val="fr-FR"/>
              </w:rPr>
              <w:t xml:space="preserve">3.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Faciliter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un mécanisme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de retour </w:t>
            </w:r>
            <w:r w:rsid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(feedback)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 efficace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entre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le </w:t>
            </w:r>
            <w:r w:rsidR="001E598D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Groupe de travail Technique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et le Cluster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Nutrition,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et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504560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générer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F7BF1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un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consensus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sur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les normes et les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systèmes</w:t>
            </w:r>
            <w:r w:rsidR="007B518C"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="007B518C"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proposés</w:t>
            </w:r>
            <w:r w:rsidRPr="0009260B">
              <w:rPr>
                <w:rFonts w:asciiTheme="majorHAnsi" w:hAnsiTheme="majorHAnsi" w:cstheme="minorHAnsi"/>
                <w:b/>
                <w:lang w:val="fr-FR"/>
              </w:rPr>
              <w:t>.</w:t>
            </w:r>
          </w:p>
        </w:tc>
        <w:tc>
          <w:tcPr>
            <w:tcW w:w="6663" w:type="dxa"/>
          </w:tcPr>
          <w:p w14:paraId="3314A24E" w14:textId="56FF4E9C" w:rsidR="00046095" w:rsidRPr="0009260B" w:rsidRDefault="00573DF1" w:rsidP="00046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Compiler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 brèves mises à jour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 progression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pour le Cluster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Nutrition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>, complétée</w:t>
            </w:r>
            <w:r w:rsidR="001E598D">
              <w:rPr>
                <w:rFonts w:asciiTheme="majorHAnsi" w:hAnsiTheme="majorHAnsi" w:cs="Arial"/>
                <w:color w:val="222222"/>
                <w:lang w:val="fr-FR"/>
              </w:rPr>
              <w:t>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par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des présentations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périodiques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1E598D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et d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es discussions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des</w:t>
            </w:r>
            <w:r w:rsidR="007F7BF1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points stratégiques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pour</w:t>
            </w:r>
            <w:r w:rsidR="007F7BF1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l'élaboration </w:t>
            </w:r>
            <w:r w:rsidR="00204787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du système. C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’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est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le meilleur moyen de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s'assurer que les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partenaires</w:t>
            </w:r>
            <w:r w:rsidRPr="0009260B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sont engagés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7F7BF1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 xml:space="preserve">de façon stratégique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et qu'ils </w:t>
            </w:r>
            <w:r w:rsidR="007F7BF1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soutiennent</w:t>
            </w:r>
            <w:r w:rsidR="007F7BF1"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le</w:t>
            </w:r>
            <w:r w:rsidRPr="0009260B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504560"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système de </w:t>
            </w:r>
            <w:r w:rsidRPr="0009260B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suivi proposé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 xml:space="preserve">. </w:t>
            </w:r>
          </w:p>
          <w:p w14:paraId="39A35CC2" w14:textId="28637DCB" w:rsidR="00046095" w:rsidRPr="0009260B" w:rsidRDefault="00504560" w:rsidP="00046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 w:rsidRPr="0009260B">
              <w:rPr>
                <w:rFonts w:asciiTheme="majorHAnsi" w:hAnsiTheme="majorHAnsi" w:cstheme="minorHAnsi"/>
                <w:lang w:val="fr-FR"/>
              </w:rPr>
              <w:t xml:space="preserve">Lors d'envoi de documents pour </w:t>
            </w:r>
            <w:r w:rsidRPr="0009260B">
              <w:rPr>
                <w:rFonts w:asciiTheme="majorHAnsi" w:hAnsiTheme="majorHAnsi" w:cstheme="minorHAnsi"/>
                <w:b/>
                <w:lang w:val="fr-FR"/>
              </w:rPr>
              <w:t>commentaires</w:t>
            </w:r>
            <w:r w:rsidRPr="0009260B">
              <w:rPr>
                <w:rFonts w:asciiTheme="majorHAnsi" w:hAnsiTheme="majorHAnsi" w:cstheme="minorHAnsi"/>
                <w:lang w:val="fr-FR"/>
              </w:rPr>
              <w:t xml:space="preserve">, le type </w:t>
            </w:r>
            <w:r w:rsidR="007F7BF1">
              <w:rPr>
                <w:rFonts w:asciiTheme="majorHAnsi" w:hAnsiTheme="majorHAnsi" w:cstheme="minorHAnsi"/>
                <w:lang w:val="fr-FR"/>
              </w:rPr>
              <w:t xml:space="preserve">et l’importance </w:t>
            </w:r>
            <w:r w:rsidRPr="0009260B">
              <w:rPr>
                <w:rFonts w:asciiTheme="majorHAnsi" w:hAnsiTheme="majorHAnsi" w:cstheme="minorHAnsi"/>
                <w:lang w:val="fr-FR"/>
              </w:rPr>
              <w:t>de retour demandé doi</w:t>
            </w:r>
            <w:r w:rsidR="00204787">
              <w:rPr>
                <w:rFonts w:asciiTheme="majorHAnsi" w:hAnsiTheme="majorHAnsi" w:cstheme="minorHAnsi"/>
                <w:lang w:val="fr-FR"/>
              </w:rPr>
              <w:t xml:space="preserve">vent </w:t>
            </w:r>
            <w:r w:rsidRPr="0009260B">
              <w:rPr>
                <w:rFonts w:asciiTheme="majorHAnsi" w:hAnsiTheme="majorHAnsi" w:cstheme="minorHAnsi"/>
                <w:lang w:val="fr-FR"/>
              </w:rPr>
              <w:t>être clarifié</w:t>
            </w:r>
            <w:r w:rsidR="00204787">
              <w:rPr>
                <w:rFonts w:asciiTheme="majorHAnsi" w:hAnsiTheme="majorHAnsi" w:cstheme="minorHAnsi"/>
                <w:lang w:val="fr-FR"/>
              </w:rPr>
              <w:t xml:space="preserve">s </w:t>
            </w:r>
            <w:r w:rsidRPr="0009260B">
              <w:rPr>
                <w:rFonts w:asciiTheme="majorHAnsi" w:hAnsiTheme="majorHAnsi" w:cstheme="minorHAnsi"/>
                <w:lang w:val="fr-FR"/>
              </w:rPr>
              <w:t>pour faire un meilleur usage du temps de</w:t>
            </w:r>
            <w:r w:rsidR="007F7BF1">
              <w:rPr>
                <w:rFonts w:asciiTheme="majorHAnsi" w:hAnsiTheme="majorHAnsi" w:cstheme="minorHAnsi"/>
                <w:lang w:val="fr-FR"/>
              </w:rPr>
              <w:t xml:space="preserve"> tous les</w:t>
            </w:r>
            <w:r w:rsidRPr="0009260B">
              <w:rPr>
                <w:rFonts w:asciiTheme="majorHAnsi" w:hAnsiTheme="majorHAnsi" w:cstheme="minorHAnsi"/>
                <w:lang w:val="fr-FR"/>
              </w:rPr>
              <w:t xml:space="preserve"> partenaires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>.</w:t>
            </w:r>
          </w:p>
          <w:p w14:paraId="4B2A50D3" w14:textId="77777777" w:rsidR="00046095" w:rsidRPr="0009260B" w:rsidRDefault="00504560" w:rsidP="00046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 w:rsidRPr="0009260B">
              <w:rPr>
                <w:rFonts w:asciiTheme="majorHAnsi" w:hAnsiTheme="majorHAnsi" w:cstheme="minorHAnsi"/>
                <w:lang w:val="fr-FR"/>
              </w:rPr>
              <w:t xml:space="preserve">Une fois que les commentaires ont été incorporés, </w:t>
            </w:r>
            <w:r w:rsidRPr="0009260B">
              <w:rPr>
                <w:rFonts w:asciiTheme="majorHAnsi" w:hAnsiTheme="majorHAnsi" w:cstheme="minorHAnsi"/>
                <w:b/>
                <w:lang w:val="fr-FR"/>
              </w:rPr>
              <w:t>favoriser le consensus et l'engagement</w:t>
            </w:r>
            <w:r w:rsidRPr="0009260B">
              <w:rPr>
                <w:rFonts w:asciiTheme="majorHAnsi" w:hAnsiTheme="majorHAnsi" w:cstheme="minorHAnsi"/>
                <w:lang w:val="fr-FR"/>
              </w:rPr>
              <w:t xml:space="preserve"> des partenaires du Cluster Nutrition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>.</w:t>
            </w:r>
          </w:p>
        </w:tc>
      </w:tr>
      <w:tr w:rsidR="00046095" w:rsidRPr="005F477F" w14:paraId="237BDB2D" w14:textId="77777777" w:rsidTr="0009260B">
        <w:tc>
          <w:tcPr>
            <w:tcW w:w="2943" w:type="dxa"/>
          </w:tcPr>
          <w:p w14:paraId="03355469" w14:textId="7D21F3B7" w:rsidR="00046095" w:rsidRPr="0009260B" w:rsidRDefault="00046095" w:rsidP="001E59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lang w:val="fr-FR"/>
              </w:rPr>
            </w:pPr>
            <w:r w:rsidRPr="0009260B">
              <w:rPr>
                <w:rFonts w:asciiTheme="majorHAnsi" w:hAnsiTheme="majorHAnsi" w:cstheme="minorHAnsi"/>
                <w:b/>
                <w:lang w:val="fr-FR"/>
              </w:rPr>
              <w:t xml:space="preserve">4. </w:t>
            </w:r>
            <w:r w:rsidR="00504560" w:rsidRPr="0009260B">
              <w:rPr>
                <w:rFonts w:asciiTheme="majorHAnsi" w:hAnsiTheme="majorHAnsi" w:cstheme="minorHAnsi"/>
                <w:b/>
                <w:lang w:val="fr-FR"/>
              </w:rPr>
              <w:t xml:space="preserve">S'assurer que les </w:t>
            </w:r>
            <w:r w:rsidR="001E598D">
              <w:rPr>
                <w:rFonts w:asciiTheme="majorHAnsi" w:hAnsiTheme="majorHAnsi" w:cstheme="minorHAnsi"/>
                <w:b/>
                <w:lang w:val="fr-FR"/>
              </w:rPr>
              <w:lastRenderedPageBreak/>
              <w:t xml:space="preserve">standards </w:t>
            </w:r>
            <w:r w:rsidR="00504560" w:rsidRPr="0009260B">
              <w:rPr>
                <w:rFonts w:asciiTheme="majorHAnsi" w:hAnsiTheme="majorHAnsi" w:cstheme="minorHAnsi"/>
                <w:b/>
                <w:lang w:val="fr-FR"/>
              </w:rPr>
              <w:t xml:space="preserve">sont </w:t>
            </w:r>
            <w:r w:rsidR="001E598D">
              <w:rPr>
                <w:rFonts w:asciiTheme="majorHAnsi" w:hAnsiTheme="majorHAnsi" w:cstheme="minorHAnsi"/>
                <w:b/>
                <w:lang w:val="fr-FR"/>
              </w:rPr>
              <w:t>diffusé</w:t>
            </w:r>
            <w:r w:rsidR="005F026E" w:rsidRPr="0009260B">
              <w:rPr>
                <w:rFonts w:asciiTheme="majorHAnsi" w:hAnsiTheme="majorHAnsi" w:cstheme="minorHAnsi"/>
                <w:b/>
                <w:lang w:val="fr-FR"/>
              </w:rPr>
              <w:t>s</w:t>
            </w:r>
            <w:r w:rsidRPr="0009260B">
              <w:rPr>
                <w:rFonts w:asciiTheme="majorHAnsi" w:hAnsiTheme="majorHAnsi" w:cstheme="minorHAnsi"/>
                <w:b/>
                <w:lang w:val="fr-FR"/>
              </w:rPr>
              <w:t xml:space="preserve"> </w:t>
            </w:r>
            <w:r w:rsidR="001E598D">
              <w:rPr>
                <w:rFonts w:asciiTheme="majorHAnsi" w:hAnsiTheme="majorHAnsi" w:cstheme="minorHAnsi"/>
                <w:b/>
                <w:lang w:val="fr-FR"/>
              </w:rPr>
              <w:t>et utilisé</w:t>
            </w:r>
            <w:r w:rsidR="005F026E" w:rsidRPr="0009260B">
              <w:rPr>
                <w:rFonts w:asciiTheme="majorHAnsi" w:hAnsiTheme="majorHAnsi" w:cstheme="minorHAnsi"/>
                <w:b/>
                <w:lang w:val="fr-FR"/>
              </w:rPr>
              <w:t>s</w:t>
            </w:r>
            <w:r w:rsidRPr="0009260B">
              <w:rPr>
                <w:rFonts w:asciiTheme="majorHAnsi" w:hAnsiTheme="majorHAnsi" w:cstheme="minorHAnsi"/>
                <w:b/>
                <w:lang w:val="fr-FR"/>
              </w:rPr>
              <w:t>.</w:t>
            </w:r>
          </w:p>
        </w:tc>
        <w:tc>
          <w:tcPr>
            <w:tcW w:w="6663" w:type="dxa"/>
          </w:tcPr>
          <w:p w14:paraId="2FF3E8E8" w14:textId="0E2C5E1F" w:rsidR="00046095" w:rsidRPr="0009260B" w:rsidRDefault="00204787" w:rsidP="000460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>
              <w:rPr>
                <w:rFonts w:asciiTheme="majorHAnsi" w:hAnsiTheme="majorHAnsi" w:cstheme="minorHAnsi"/>
                <w:lang w:val="fr-FR"/>
              </w:rPr>
              <w:lastRenderedPageBreak/>
              <w:t>Formuler</w:t>
            </w:r>
            <w:r w:rsidR="00504560" w:rsidRPr="0009260B">
              <w:rPr>
                <w:rFonts w:asciiTheme="majorHAnsi" w:hAnsiTheme="majorHAnsi" w:cstheme="minorHAnsi"/>
                <w:lang w:val="fr-FR"/>
              </w:rPr>
              <w:t xml:space="preserve"> clairement, dans toutes les langues concernées, et </w:t>
            </w:r>
            <w:r w:rsidR="00504560" w:rsidRPr="0009260B">
              <w:rPr>
                <w:rFonts w:asciiTheme="majorHAnsi" w:hAnsiTheme="majorHAnsi" w:cstheme="minorHAnsi"/>
                <w:b/>
                <w:lang w:val="fr-FR"/>
              </w:rPr>
              <w:lastRenderedPageBreak/>
              <w:t>diffuser largement</w:t>
            </w:r>
            <w:r w:rsidR="00504560" w:rsidRPr="0009260B">
              <w:rPr>
                <w:rFonts w:asciiTheme="majorHAnsi" w:hAnsiTheme="majorHAnsi" w:cstheme="minorHAnsi"/>
                <w:lang w:val="fr-FR"/>
              </w:rPr>
              <w:t xml:space="preserve"> les formats et les </w:t>
            </w:r>
            <w:r>
              <w:rPr>
                <w:rFonts w:asciiTheme="majorHAnsi" w:hAnsiTheme="majorHAnsi" w:cstheme="minorHAnsi"/>
                <w:lang w:val="fr-FR"/>
              </w:rPr>
              <w:t>objectifs convenu</w:t>
            </w:r>
            <w:r w:rsidR="00504560" w:rsidRPr="0009260B">
              <w:rPr>
                <w:rFonts w:asciiTheme="majorHAnsi" w:hAnsiTheme="majorHAnsi" w:cstheme="minorHAnsi"/>
                <w:lang w:val="fr-FR"/>
              </w:rPr>
              <w:t xml:space="preserve">s </w:t>
            </w:r>
            <w:r>
              <w:rPr>
                <w:rFonts w:asciiTheme="majorHAnsi" w:hAnsiTheme="majorHAnsi" w:cstheme="minorHAnsi"/>
                <w:lang w:val="fr-FR"/>
              </w:rPr>
              <w:t>pour le</w:t>
            </w:r>
            <w:r w:rsidR="00504560" w:rsidRPr="0009260B">
              <w:rPr>
                <w:rFonts w:asciiTheme="majorHAnsi" w:hAnsiTheme="majorHAnsi" w:cstheme="minorHAnsi"/>
                <w:lang w:val="fr-FR"/>
              </w:rPr>
              <w:t xml:space="preserve"> suivi auprès de toutes les parties prenantes du Cluster Nutrition. Partager l'information avec les dirigeants locaux des communautés affectées, ainsi qu'avec les autorités locales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 xml:space="preserve">. </w:t>
            </w:r>
          </w:p>
          <w:p w14:paraId="3B3ADEEE" w14:textId="647EC0CB" w:rsidR="00046095" w:rsidRPr="0009260B" w:rsidRDefault="00504560" w:rsidP="00046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 w:rsidRPr="0009260B">
              <w:rPr>
                <w:rFonts w:asciiTheme="majorHAnsi" w:hAnsiTheme="majorHAnsi" w:cstheme="minorHAnsi"/>
                <w:lang w:val="fr-FR"/>
              </w:rPr>
              <w:t xml:space="preserve">S'assurer que la mise en place du système de </w:t>
            </w:r>
            <w:r w:rsidR="00204787">
              <w:rPr>
                <w:rFonts w:asciiTheme="majorHAnsi" w:hAnsiTheme="majorHAnsi" w:cstheme="minorHAnsi"/>
                <w:lang w:val="fr-FR"/>
              </w:rPr>
              <w:t>suivi</w:t>
            </w:r>
            <w:r w:rsidRPr="0009260B">
              <w:rPr>
                <w:rFonts w:asciiTheme="majorHAnsi" w:hAnsiTheme="majorHAnsi" w:cstheme="minorHAnsi"/>
                <w:lang w:val="fr-FR"/>
              </w:rPr>
              <w:t xml:space="preserve"> est </w:t>
            </w:r>
            <w:r w:rsidR="005F026E" w:rsidRPr="0009260B">
              <w:rPr>
                <w:rFonts w:asciiTheme="majorHAnsi" w:hAnsiTheme="majorHAnsi" w:cstheme="minorHAnsi"/>
                <w:lang w:val="fr-FR"/>
              </w:rPr>
              <w:t>liée</w:t>
            </w:r>
            <w:r w:rsidR="00204787">
              <w:rPr>
                <w:rFonts w:asciiTheme="majorHAnsi" w:hAnsiTheme="majorHAnsi" w:cstheme="minorHAnsi"/>
                <w:lang w:val="fr-FR"/>
              </w:rPr>
              <w:t xml:space="preserve"> à un</w:t>
            </w:r>
            <w:r w:rsidRPr="0009260B">
              <w:rPr>
                <w:rFonts w:asciiTheme="majorHAnsi" w:hAnsiTheme="majorHAnsi" w:cstheme="minorHAnsi"/>
                <w:lang w:val="fr-FR"/>
              </w:rPr>
              <w:t xml:space="preserve"> </w:t>
            </w:r>
            <w:r w:rsidR="00204787">
              <w:rPr>
                <w:rFonts w:asciiTheme="majorHAnsi" w:hAnsiTheme="majorHAnsi" w:cstheme="minorHAnsi"/>
                <w:b/>
                <w:lang w:val="fr-FR"/>
              </w:rPr>
              <w:t>plan</w:t>
            </w:r>
            <w:r w:rsidRPr="0009260B">
              <w:rPr>
                <w:rFonts w:asciiTheme="majorHAnsi" w:hAnsiTheme="majorHAnsi" w:cstheme="minorHAnsi"/>
                <w:b/>
                <w:lang w:val="fr-FR"/>
              </w:rPr>
              <w:t xml:space="preserve"> de renforcement des capacités </w:t>
            </w:r>
            <w:r w:rsidR="007F7BF1">
              <w:rPr>
                <w:rFonts w:asciiTheme="majorHAnsi" w:hAnsiTheme="majorHAnsi" w:cstheme="minorHAnsi"/>
                <w:b/>
                <w:lang w:val="fr-FR"/>
              </w:rPr>
              <w:t xml:space="preserve">avec des </w:t>
            </w:r>
            <w:r w:rsidRPr="0009260B">
              <w:rPr>
                <w:rFonts w:asciiTheme="majorHAnsi" w:hAnsiTheme="majorHAnsi" w:cstheme="minorHAnsi"/>
                <w:b/>
                <w:lang w:val="fr-FR"/>
              </w:rPr>
              <w:t>séances d'orientation</w:t>
            </w:r>
            <w:r w:rsidRPr="0009260B">
              <w:rPr>
                <w:rFonts w:asciiTheme="majorHAnsi" w:hAnsiTheme="majorHAnsi" w:cstheme="minorHAnsi"/>
                <w:lang w:val="fr-FR"/>
              </w:rPr>
              <w:t xml:space="preserve"> autour de</w:t>
            </w:r>
            <w:r w:rsidR="007F7BF1">
              <w:rPr>
                <w:rFonts w:asciiTheme="majorHAnsi" w:hAnsiTheme="majorHAnsi" w:cstheme="minorHAnsi"/>
                <w:lang w:val="fr-FR"/>
              </w:rPr>
              <w:t xml:space="preserve"> ces</w:t>
            </w:r>
            <w:r w:rsidRPr="0009260B">
              <w:rPr>
                <w:rFonts w:asciiTheme="majorHAnsi" w:hAnsiTheme="majorHAnsi" w:cstheme="minorHAnsi"/>
                <w:lang w:val="fr-FR"/>
              </w:rPr>
              <w:t xml:space="preserve"> normes</w:t>
            </w:r>
            <w:r w:rsidR="007F7BF1">
              <w:rPr>
                <w:rFonts w:asciiTheme="majorHAnsi" w:hAnsiTheme="majorHAnsi" w:cstheme="minorHAnsi"/>
                <w:lang w:val="fr-FR"/>
              </w:rPr>
              <w:t>,</w:t>
            </w:r>
            <w:r w:rsidR="00204787">
              <w:rPr>
                <w:rFonts w:asciiTheme="majorHAnsi" w:hAnsiTheme="majorHAnsi" w:cstheme="minorHAnsi"/>
                <w:lang w:val="fr-FR"/>
              </w:rPr>
              <w:t xml:space="preserve"> </w:t>
            </w:r>
            <w:r w:rsidRPr="0009260B">
              <w:rPr>
                <w:rFonts w:asciiTheme="majorHAnsi" w:hAnsiTheme="majorHAnsi" w:cstheme="minorHAnsi"/>
                <w:lang w:val="fr-FR"/>
              </w:rPr>
              <w:t xml:space="preserve">selon </w:t>
            </w:r>
            <w:r w:rsidR="007F7BF1">
              <w:rPr>
                <w:rFonts w:asciiTheme="majorHAnsi" w:hAnsiTheme="majorHAnsi" w:cstheme="minorHAnsi"/>
                <w:lang w:val="fr-FR"/>
              </w:rPr>
              <w:t xml:space="preserve">les </w:t>
            </w:r>
            <w:r w:rsidRPr="0009260B">
              <w:rPr>
                <w:rFonts w:asciiTheme="majorHAnsi" w:hAnsiTheme="majorHAnsi" w:cstheme="minorHAnsi"/>
                <w:lang w:val="fr-FR"/>
              </w:rPr>
              <w:t>besoins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>.</w:t>
            </w:r>
          </w:p>
          <w:p w14:paraId="5C87285A" w14:textId="79496E86" w:rsidR="00046095" w:rsidRPr="0009260B" w:rsidRDefault="00204787" w:rsidP="000460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ajorHAnsi" w:hAnsiTheme="majorHAnsi" w:cstheme="minorHAnsi"/>
                <w:b/>
                <w:lang w:val="fr-FR"/>
              </w:rPr>
            </w:pPr>
            <w:r>
              <w:rPr>
                <w:rFonts w:asciiTheme="majorHAnsi" w:hAnsiTheme="majorHAnsi" w:cstheme="minorHAnsi"/>
                <w:lang w:val="fr-FR"/>
              </w:rPr>
              <w:t>Intégrer l</w:t>
            </w:r>
            <w:r w:rsidR="005F026E" w:rsidRPr="0009260B">
              <w:rPr>
                <w:rFonts w:asciiTheme="majorHAnsi" w:hAnsiTheme="majorHAnsi" w:cstheme="minorHAnsi"/>
                <w:lang w:val="fr-FR"/>
              </w:rPr>
              <w:t xml:space="preserve">es indicateurs pertinents dans </w:t>
            </w:r>
            <w:r w:rsidR="005F026E" w:rsidRPr="0009260B">
              <w:rPr>
                <w:rFonts w:asciiTheme="majorHAnsi" w:hAnsiTheme="majorHAnsi" w:cstheme="minorHAnsi"/>
                <w:b/>
                <w:lang w:val="fr-FR"/>
              </w:rPr>
              <w:t xml:space="preserve">les directives de supervision </w:t>
            </w:r>
            <w:r>
              <w:rPr>
                <w:rFonts w:asciiTheme="majorHAnsi" w:hAnsiTheme="majorHAnsi" w:cstheme="minorHAnsi"/>
                <w:b/>
                <w:lang w:val="fr-FR"/>
              </w:rPr>
              <w:t>formative</w:t>
            </w:r>
            <w:r w:rsidR="00046095" w:rsidRPr="0009260B">
              <w:rPr>
                <w:rFonts w:asciiTheme="majorHAnsi" w:hAnsiTheme="majorHAnsi" w:cstheme="minorHAnsi"/>
                <w:b/>
                <w:lang w:val="fr-FR"/>
              </w:rPr>
              <w:t xml:space="preserve">. </w:t>
            </w:r>
          </w:p>
          <w:p w14:paraId="4823E102" w14:textId="6DB7055C" w:rsidR="00046095" w:rsidRPr="0009260B" w:rsidRDefault="005F026E" w:rsidP="002047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ajorHAnsi" w:hAnsiTheme="majorHAnsi" w:cstheme="minorHAnsi"/>
                <w:lang w:val="fr-FR"/>
              </w:rPr>
            </w:pPr>
            <w:r w:rsidRPr="0009260B">
              <w:rPr>
                <w:rFonts w:asciiTheme="majorHAnsi" w:hAnsiTheme="majorHAnsi" w:cstheme="minorHAnsi"/>
                <w:b/>
                <w:lang w:val="fr-FR"/>
              </w:rPr>
              <w:t>Examiner</w:t>
            </w:r>
            <w:r w:rsidRPr="0009260B">
              <w:rPr>
                <w:rFonts w:asciiTheme="majorHAnsi" w:hAnsiTheme="majorHAnsi" w:cstheme="minorHAnsi"/>
                <w:lang w:val="fr-FR"/>
              </w:rPr>
              <w:t xml:space="preserve"> régulièrement les informations consolidées au </w:t>
            </w:r>
            <w:r w:rsidR="00204787">
              <w:rPr>
                <w:rFonts w:asciiTheme="majorHAnsi" w:hAnsiTheme="majorHAnsi" w:cstheme="minorHAnsi"/>
                <w:lang w:val="fr-FR"/>
              </w:rPr>
              <w:t xml:space="preserve">sein du Cluster Nutrition, et les </w:t>
            </w:r>
            <w:r w:rsidRPr="0009260B">
              <w:rPr>
                <w:rFonts w:asciiTheme="majorHAnsi" w:hAnsiTheme="majorHAnsi" w:cstheme="minorHAnsi"/>
                <w:lang w:val="fr-FR"/>
              </w:rPr>
              <w:t xml:space="preserve">utiliser comme base pour de nouvelles </w:t>
            </w:r>
            <w:r w:rsidR="00204787">
              <w:rPr>
                <w:rFonts w:asciiTheme="majorHAnsi" w:hAnsiTheme="majorHAnsi" w:cstheme="minorHAnsi"/>
                <w:lang w:val="fr-FR"/>
              </w:rPr>
              <w:t>actions</w:t>
            </w:r>
            <w:r w:rsidR="00046095" w:rsidRPr="0009260B">
              <w:rPr>
                <w:rFonts w:asciiTheme="majorHAnsi" w:hAnsiTheme="majorHAnsi" w:cstheme="minorHAnsi"/>
                <w:lang w:val="fr-FR"/>
              </w:rPr>
              <w:t xml:space="preserve">. </w:t>
            </w:r>
          </w:p>
        </w:tc>
      </w:tr>
    </w:tbl>
    <w:p w14:paraId="619411D5" w14:textId="77777777" w:rsidR="000E67F6" w:rsidRPr="0009260B" w:rsidRDefault="000E67F6">
      <w:pPr>
        <w:rPr>
          <w:lang w:val="fr-FR"/>
        </w:rPr>
      </w:pPr>
    </w:p>
    <w:sectPr w:rsidR="000E67F6" w:rsidRPr="0009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3001B" w14:textId="77777777" w:rsidR="001E598D" w:rsidRDefault="001E598D" w:rsidP="00046095">
      <w:pPr>
        <w:spacing w:after="0" w:line="240" w:lineRule="auto"/>
      </w:pPr>
      <w:r>
        <w:separator/>
      </w:r>
    </w:p>
  </w:endnote>
  <w:endnote w:type="continuationSeparator" w:id="0">
    <w:p w14:paraId="4ABBC843" w14:textId="77777777" w:rsidR="001E598D" w:rsidRDefault="001E598D" w:rsidP="0004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F2F9" w14:textId="77777777" w:rsidR="001E598D" w:rsidRDefault="001E598D" w:rsidP="00046095">
      <w:pPr>
        <w:spacing w:after="0" w:line="240" w:lineRule="auto"/>
      </w:pPr>
      <w:r>
        <w:separator/>
      </w:r>
    </w:p>
  </w:footnote>
  <w:footnote w:type="continuationSeparator" w:id="0">
    <w:p w14:paraId="5D4A35BF" w14:textId="77777777" w:rsidR="001E598D" w:rsidRDefault="001E598D" w:rsidP="0004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6C18"/>
    <w:multiLevelType w:val="hybridMultilevel"/>
    <w:tmpl w:val="2E246264"/>
    <w:lvl w:ilvl="0" w:tplc="6F36FA8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95"/>
    <w:rsid w:val="00046095"/>
    <w:rsid w:val="0009260B"/>
    <w:rsid w:val="000E67F6"/>
    <w:rsid w:val="001E598D"/>
    <w:rsid w:val="00204787"/>
    <w:rsid w:val="002102BD"/>
    <w:rsid w:val="002263F3"/>
    <w:rsid w:val="00306598"/>
    <w:rsid w:val="00353BD3"/>
    <w:rsid w:val="003B4C01"/>
    <w:rsid w:val="00475ADB"/>
    <w:rsid w:val="004C2EF9"/>
    <w:rsid w:val="004D6DFD"/>
    <w:rsid w:val="00504560"/>
    <w:rsid w:val="00573DF1"/>
    <w:rsid w:val="005B4EB3"/>
    <w:rsid w:val="005F026E"/>
    <w:rsid w:val="005F477F"/>
    <w:rsid w:val="007023AB"/>
    <w:rsid w:val="007B518C"/>
    <w:rsid w:val="007F7BF1"/>
    <w:rsid w:val="00B33BC0"/>
    <w:rsid w:val="00CC3E87"/>
    <w:rsid w:val="00D03FC7"/>
    <w:rsid w:val="00F322B3"/>
    <w:rsid w:val="00FA7D59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18C26"/>
  <w15:docId w15:val="{F1A3F233-8951-4E0C-BA19-2720356A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95"/>
    <w:pPr>
      <w:ind w:left="720"/>
      <w:contextualSpacing/>
    </w:pPr>
  </w:style>
  <w:style w:type="paragraph" w:styleId="FootnoteText">
    <w:name w:val="footnote text"/>
    <w:aliases w:val="FOOTNOTES,fn,single space,Char"/>
    <w:basedOn w:val="Normal"/>
    <w:link w:val="FootnoteTextChar"/>
    <w:uiPriority w:val="99"/>
    <w:semiHidden/>
    <w:rsid w:val="000460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S Char,fn Char,single space Char,Char Char"/>
    <w:basedOn w:val="DefaultParagraphFont"/>
    <w:link w:val="FootnoteText"/>
    <w:uiPriority w:val="99"/>
    <w:semiHidden/>
    <w:rsid w:val="0004609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样式程脚注引用,Знак сноски 1,Ref,de nota al pie,ftref"/>
    <w:uiPriority w:val="99"/>
    <w:rsid w:val="00046095"/>
    <w:rPr>
      <w:rFonts w:cs="Times New Roman"/>
      <w:vertAlign w:val="superscript"/>
    </w:rPr>
  </w:style>
  <w:style w:type="character" w:customStyle="1" w:styleId="hps">
    <w:name w:val="hps"/>
    <w:basedOn w:val="DefaultParagraphFont"/>
    <w:rsid w:val="004C2EF9"/>
  </w:style>
  <w:style w:type="character" w:customStyle="1" w:styleId="atn">
    <w:name w:val="atn"/>
    <w:basedOn w:val="DefaultParagraphFont"/>
    <w:rsid w:val="00B33BC0"/>
  </w:style>
  <w:style w:type="paragraph" w:styleId="BalloonText">
    <w:name w:val="Balloon Text"/>
    <w:basedOn w:val="Normal"/>
    <w:link w:val="BalloonTextChar"/>
    <w:uiPriority w:val="99"/>
    <w:semiHidden/>
    <w:unhideWhenUsed/>
    <w:rsid w:val="007F7B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F1"/>
    <w:rPr>
      <w:rFonts w:ascii="Lucida Grande" w:eastAsia="Calibri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7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301FEE-1789-42AF-9FF5-B72382AEB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E4A59-930A-4B49-9A9D-9106D6BB0149}"/>
</file>

<file path=customXml/itemProps3.xml><?xml version="1.0" encoding="utf-8"?>
<ds:datastoreItem xmlns:ds="http://schemas.openxmlformats.org/officeDocument/2006/customXml" ds:itemID="{79921CE1-374B-4876-A883-5840DF80754D}"/>
</file>

<file path=customXml/itemProps4.xml><?xml version="1.0" encoding="utf-8"?>
<ds:datastoreItem xmlns:ds="http://schemas.openxmlformats.org/officeDocument/2006/customXml" ds:itemID="{45B25803-775B-4652-9F52-0B8F0EA8E768}"/>
</file>

<file path=customXml/itemProps5.xml><?xml version="1.0" encoding="utf-8"?>
<ds:datastoreItem xmlns:ds="http://schemas.openxmlformats.org/officeDocument/2006/customXml" ds:itemID="{86F70466-825D-4AB7-AAFE-5C5FBFDE5FE7}"/>
</file>

<file path=customXml/itemProps6.xml><?xml version="1.0" encoding="utf-8"?>
<ds:datastoreItem xmlns:ds="http://schemas.openxmlformats.org/officeDocument/2006/customXml" ds:itemID="{A0FFC2A3-555D-4C71-AAD1-158C18F2842E}"/>
</file>

<file path=customXml/itemProps7.xml><?xml version="1.0" encoding="utf-8"?>
<ds:datastoreItem xmlns:ds="http://schemas.openxmlformats.org/officeDocument/2006/customXml" ds:itemID="{6FCD895F-B87B-4793-9DC6-340735C02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Joseph Shawyer</cp:lastModifiedBy>
  <cp:revision>4</cp:revision>
  <dcterms:created xsi:type="dcterms:W3CDTF">2016-02-18T22:58:00Z</dcterms:created>
  <dcterms:modified xsi:type="dcterms:W3CDTF">2016-02-22T13:45:00Z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