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2CD4" w14:textId="77777777" w:rsidR="003F5B26" w:rsidRPr="002D7613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  <w:bookmarkStart w:id="0" w:name="_Hlk320914110"/>
      <w:bookmarkStart w:id="1" w:name="_GoBack"/>
      <w:bookmarkEnd w:id="1"/>
    </w:p>
    <w:p w14:paraId="02B19B9C" w14:textId="48BDB2EE" w:rsidR="003F5B26" w:rsidRDefault="003F5B26" w:rsidP="002D7613">
      <w:pPr>
        <w:pStyle w:val="Liste123"/>
        <w:numPr>
          <w:ilvl w:val="0"/>
          <w:numId w:val="4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  <w:r w:rsidRPr="002D7613">
        <w:rPr>
          <w:rFonts w:asciiTheme="majorHAnsi" w:hAnsiTheme="majorHAnsi"/>
          <w:b/>
          <w:sz w:val="144"/>
          <w:szCs w:val="120"/>
          <w:lang w:val="fr-FR"/>
        </w:rPr>
        <w:t>S</w:t>
      </w:r>
      <w:r w:rsidR="002D7613">
        <w:rPr>
          <w:rFonts w:asciiTheme="majorHAnsi" w:hAnsiTheme="majorHAnsi"/>
          <w:b/>
          <w:sz w:val="144"/>
          <w:szCs w:val="120"/>
          <w:lang w:val="fr-FR"/>
        </w:rPr>
        <w:t xml:space="preserve">outien à la prestation de services </w:t>
      </w:r>
    </w:p>
    <w:p w14:paraId="0883AE96" w14:textId="77777777" w:rsidR="002D7613" w:rsidRPr="002D7613" w:rsidRDefault="002D7613" w:rsidP="002D7613">
      <w:pPr>
        <w:pStyle w:val="Liste123"/>
        <w:numPr>
          <w:ilvl w:val="0"/>
          <w:numId w:val="0"/>
        </w:numPr>
        <w:ind w:left="1800"/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72AB53EF" w14:textId="77777777" w:rsidR="003F5B26" w:rsidRPr="002D7613" w:rsidRDefault="003F5B26" w:rsidP="003F5B26">
      <w:pPr>
        <w:keepLines w:val="0"/>
        <w:spacing w:after="0" w:line="240" w:lineRule="auto"/>
        <w:jc w:val="left"/>
        <w:rPr>
          <w:rFonts w:asciiTheme="majorHAnsi" w:hAnsiTheme="majorHAnsi" w:cstheme="minorHAnsi"/>
          <w:b/>
          <w:sz w:val="144"/>
          <w:szCs w:val="120"/>
          <w:lang w:val="fr-FR" w:eastAsia="en-GB"/>
        </w:rPr>
      </w:pPr>
      <w:r w:rsidRPr="002D7613">
        <w:rPr>
          <w:rFonts w:asciiTheme="majorHAnsi" w:hAnsiTheme="majorHAnsi"/>
          <w:b/>
          <w:sz w:val="144"/>
          <w:szCs w:val="120"/>
          <w:lang w:val="fr-FR"/>
        </w:rPr>
        <w:br w:type="page"/>
      </w:r>
    </w:p>
    <w:p w14:paraId="31BFF4BC" w14:textId="08A78A85" w:rsidR="003F5B26" w:rsidRPr="002D7613" w:rsidRDefault="007A15A5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  <w:r w:rsidRPr="002D7613">
        <w:rPr>
          <w:rFonts w:asciiTheme="majorHAnsi" w:hAnsiTheme="majorHAnsi"/>
          <w:b/>
          <w:sz w:val="144"/>
          <w:szCs w:val="120"/>
          <w:lang w:val="fr-FR"/>
        </w:rPr>
        <w:lastRenderedPageBreak/>
        <w:t xml:space="preserve">2. </w:t>
      </w:r>
      <w:r w:rsidR="003F5B26" w:rsidRPr="002D7613">
        <w:rPr>
          <w:rFonts w:asciiTheme="majorHAnsi" w:hAnsiTheme="majorHAnsi"/>
          <w:b/>
          <w:sz w:val="144"/>
          <w:szCs w:val="120"/>
          <w:lang w:val="fr-FR"/>
        </w:rPr>
        <w:t>Inform</w:t>
      </w:r>
      <w:r w:rsidR="002D7613">
        <w:rPr>
          <w:rFonts w:asciiTheme="majorHAnsi" w:hAnsiTheme="majorHAnsi"/>
          <w:b/>
          <w:sz w:val="144"/>
          <w:szCs w:val="120"/>
          <w:lang w:val="fr-FR"/>
        </w:rPr>
        <w:t>er la prise de décision stratégique</w:t>
      </w:r>
      <w:r w:rsidR="002D7613" w:rsidRPr="002D7613">
        <w:rPr>
          <w:rFonts w:asciiTheme="majorHAnsi" w:hAnsiTheme="majorHAnsi"/>
          <w:b/>
          <w:sz w:val="144"/>
          <w:szCs w:val="120"/>
          <w:lang w:val="fr-FR"/>
        </w:rPr>
        <w:t xml:space="preserve"> </w:t>
      </w:r>
      <w:proofErr w:type="gramStart"/>
      <w:r w:rsidR="002D7613">
        <w:rPr>
          <w:rFonts w:asciiTheme="majorHAnsi" w:hAnsiTheme="majorHAnsi"/>
          <w:b/>
          <w:sz w:val="144"/>
          <w:szCs w:val="120"/>
          <w:lang w:val="fr-FR"/>
        </w:rPr>
        <w:t>du ECH/CH</w:t>
      </w:r>
      <w:proofErr w:type="gramEnd"/>
      <w:r w:rsidR="002D7613">
        <w:rPr>
          <w:rFonts w:asciiTheme="majorHAnsi" w:hAnsiTheme="majorHAnsi"/>
          <w:b/>
          <w:sz w:val="144"/>
          <w:szCs w:val="120"/>
          <w:lang w:val="fr-FR"/>
        </w:rPr>
        <w:t xml:space="preserve"> pour la réponse humanitaire </w:t>
      </w:r>
    </w:p>
    <w:p w14:paraId="2C1C92E9" w14:textId="77777777" w:rsidR="003F5B26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3ECD6B03" w14:textId="77777777" w:rsidR="002D7613" w:rsidRPr="002D7613" w:rsidRDefault="002D7613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1BCC267D" w14:textId="334AC8DA" w:rsidR="003F5B26" w:rsidRPr="002D7613" w:rsidRDefault="007A15A5" w:rsidP="00C9279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44"/>
          <w:lang w:val="fr-FR"/>
        </w:rPr>
      </w:pPr>
      <w:r w:rsidRPr="002D7613">
        <w:rPr>
          <w:rFonts w:asciiTheme="majorHAnsi" w:hAnsiTheme="majorHAnsi"/>
          <w:b/>
          <w:sz w:val="144"/>
          <w:szCs w:val="144"/>
          <w:lang w:val="fr-FR"/>
        </w:rPr>
        <w:t xml:space="preserve">3. </w:t>
      </w:r>
      <w:r w:rsidR="002D7613">
        <w:rPr>
          <w:rFonts w:asciiTheme="majorHAnsi" w:hAnsiTheme="majorHAnsi"/>
          <w:b/>
          <w:sz w:val="144"/>
          <w:szCs w:val="144"/>
          <w:lang w:val="fr-FR"/>
        </w:rPr>
        <w:t>Planification</w:t>
      </w:r>
      <w:r w:rsidR="00C92796" w:rsidRPr="002D7613">
        <w:rPr>
          <w:rFonts w:asciiTheme="majorHAnsi" w:hAnsiTheme="majorHAnsi"/>
          <w:b/>
          <w:sz w:val="144"/>
          <w:szCs w:val="144"/>
          <w:lang w:val="fr-FR"/>
        </w:rPr>
        <w:t xml:space="preserve"> </w:t>
      </w:r>
      <w:r w:rsidR="002D7613">
        <w:rPr>
          <w:rFonts w:asciiTheme="majorHAnsi" w:hAnsiTheme="majorHAnsi"/>
          <w:b/>
          <w:sz w:val="144"/>
          <w:szCs w:val="144"/>
          <w:lang w:val="fr-FR"/>
        </w:rPr>
        <w:t xml:space="preserve">et mise en œuvre des stratégies du cluster </w:t>
      </w:r>
      <w:r w:rsidR="00C92796" w:rsidRPr="002D7613">
        <w:rPr>
          <w:rFonts w:asciiTheme="majorHAnsi" w:hAnsiTheme="majorHAnsi"/>
          <w:b/>
          <w:sz w:val="144"/>
          <w:szCs w:val="144"/>
          <w:lang w:val="fr-FR"/>
        </w:rPr>
        <w:t xml:space="preserve"> </w:t>
      </w:r>
    </w:p>
    <w:p w14:paraId="698F269B" w14:textId="77777777" w:rsidR="002D7613" w:rsidRDefault="002D7613" w:rsidP="00C92796">
      <w:pPr>
        <w:keepLines w:val="0"/>
        <w:spacing w:after="0" w:line="240" w:lineRule="auto"/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41985751" w14:textId="76F50419" w:rsidR="003F5B26" w:rsidRPr="002D7613" w:rsidRDefault="003F5B26" w:rsidP="00C92796">
      <w:pPr>
        <w:keepLines w:val="0"/>
        <w:spacing w:after="0" w:line="240" w:lineRule="auto"/>
        <w:jc w:val="center"/>
        <w:rPr>
          <w:rFonts w:asciiTheme="majorHAnsi" w:hAnsiTheme="majorHAnsi" w:cstheme="minorHAnsi"/>
          <w:b/>
          <w:sz w:val="144"/>
          <w:szCs w:val="120"/>
          <w:lang w:val="fr-FR" w:eastAsia="en-GB"/>
        </w:rPr>
      </w:pPr>
      <w:r w:rsidRPr="002D7613">
        <w:rPr>
          <w:rFonts w:asciiTheme="majorHAnsi" w:hAnsiTheme="majorHAnsi"/>
          <w:b/>
          <w:sz w:val="144"/>
          <w:szCs w:val="120"/>
          <w:lang w:val="fr-FR"/>
        </w:rPr>
        <w:br w:type="page"/>
      </w:r>
      <w:r w:rsidR="00C92796" w:rsidRPr="002D7613">
        <w:rPr>
          <w:rFonts w:asciiTheme="majorHAnsi" w:hAnsiTheme="majorHAnsi"/>
          <w:b/>
          <w:sz w:val="144"/>
          <w:szCs w:val="120"/>
          <w:lang w:val="fr-FR"/>
        </w:rPr>
        <w:lastRenderedPageBreak/>
        <w:t>4</w:t>
      </w:r>
      <w:r w:rsidR="007A15A5" w:rsidRPr="002D7613">
        <w:rPr>
          <w:rFonts w:asciiTheme="majorHAnsi" w:hAnsiTheme="majorHAnsi"/>
          <w:b/>
          <w:sz w:val="144"/>
          <w:szCs w:val="120"/>
          <w:lang w:val="fr-FR"/>
        </w:rPr>
        <w:t xml:space="preserve">. </w:t>
      </w:r>
      <w:r w:rsidR="002D7613">
        <w:rPr>
          <w:rFonts w:asciiTheme="majorHAnsi" w:hAnsiTheme="majorHAnsi"/>
          <w:b/>
          <w:sz w:val="144"/>
          <w:szCs w:val="120"/>
          <w:lang w:val="fr-FR"/>
        </w:rPr>
        <w:t xml:space="preserve">Suivi et évaluation </w:t>
      </w:r>
    </w:p>
    <w:p w14:paraId="0C5A82C1" w14:textId="77777777" w:rsidR="003F5B26" w:rsidRPr="002D7613" w:rsidRDefault="003F5B26" w:rsidP="003F5B26">
      <w:pPr>
        <w:pStyle w:val="Liste123"/>
        <w:numPr>
          <w:ilvl w:val="0"/>
          <w:numId w:val="0"/>
        </w:numPr>
        <w:jc w:val="center"/>
        <w:rPr>
          <w:rFonts w:asciiTheme="majorHAnsi" w:hAnsiTheme="majorHAnsi"/>
          <w:b/>
          <w:sz w:val="144"/>
          <w:szCs w:val="120"/>
          <w:lang w:val="fr-FR"/>
        </w:rPr>
      </w:pPr>
    </w:p>
    <w:p w14:paraId="0756E37C" w14:textId="12B9B406" w:rsidR="00EC051B" w:rsidRDefault="003F5B26" w:rsidP="007A15A5">
      <w:pPr>
        <w:keepLines w:val="0"/>
        <w:spacing w:after="0" w:line="240" w:lineRule="auto"/>
        <w:jc w:val="center"/>
        <w:rPr>
          <w:rFonts w:asciiTheme="majorHAnsi" w:hAnsiTheme="majorHAnsi"/>
          <w:b/>
          <w:sz w:val="144"/>
          <w:szCs w:val="144"/>
          <w:lang w:val="fr-FR"/>
        </w:rPr>
      </w:pPr>
      <w:r w:rsidRPr="002D7613">
        <w:rPr>
          <w:rFonts w:asciiTheme="majorHAnsi" w:hAnsiTheme="majorHAnsi"/>
          <w:b/>
          <w:sz w:val="144"/>
          <w:szCs w:val="120"/>
          <w:lang w:val="fr-FR"/>
        </w:rPr>
        <w:br w:type="page"/>
      </w:r>
      <w:r w:rsidR="00C92796" w:rsidRPr="002D7613">
        <w:rPr>
          <w:rFonts w:asciiTheme="majorHAnsi" w:hAnsiTheme="majorHAnsi"/>
          <w:b/>
          <w:sz w:val="144"/>
          <w:szCs w:val="144"/>
          <w:lang w:val="fr-FR"/>
        </w:rPr>
        <w:t>5</w:t>
      </w:r>
      <w:r w:rsidR="007A15A5" w:rsidRPr="002D7613">
        <w:rPr>
          <w:rFonts w:asciiTheme="majorHAnsi" w:hAnsiTheme="majorHAnsi"/>
          <w:b/>
          <w:sz w:val="144"/>
          <w:szCs w:val="144"/>
          <w:lang w:val="fr-FR"/>
        </w:rPr>
        <w:t xml:space="preserve">. </w:t>
      </w:r>
      <w:bookmarkEnd w:id="0"/>
      <w:r w:rsidR="002D7613">
        <w:rPr>
          <w:rFonts w:asciiTheme="majorHAnsi" w:hAnsiTheme="majorHAnsi"/>
          <w:b/>
          <w:sz w:val="144"/>
          <w:szCs w:val="144"/>
          <w:lang w:val="fr-FR"/>
        </w:rPr>
        <w:t xml:space="preserve">Renforcement des capacités nationales </w:t>
      </w:r>
      <w:r w:rsidR="00C92796" w:rsidRPr="002D7613">
        <w:rPr>
          <w:rFonts w:asciiTheme="majorHAnsi" w:hAnsiTheme="majorHAnsi"/>
          <w:b/>
          <w:sz w:val="144"/>
          <w:szCs w:val="144"/>
          <w:lang w:val="fr-FR"/>
        </w:rPr>
        <w:t xml:space="preserve"> </w:t>
      </w:r>
      <w:r w:rsidR="00525585">
        <w:rPr>
          <w:rFonts w:asciiTheme="majorHAnsi" w:hAnsiTheme="majorHAnsi"/>
          <w:b/>
          <w:sz w:val="144"/>
          <w:szCs w:val="144"/>
          <w:lang w:val="fr-FR"/>
        </w:rPr>
        <w:t xml:space="preserve">de </w:t>
      </w:r>
      <w:r w:rsidR="002D7613">
        <w:rPr>
          <w:rFonts w:asciiTheme="majorHAnsi" w:hAnsiTheme="majorHAnsi"/>
          <w:b/>
          <w:sz w:val="144"/>
          <w:szCs w:val="144"/>
          <w:lang w:val="fr-FR"/>
        </w:rPr>
        <w:t xml:space="preserve">préparation aux urgences et </w:t>
      </w:r>
      <w:r w:rsidR="00525585">
        <w:rPr>
          <w:rFonts w:asciiTheme="majorHAnsi" w:hAnsiTheme="majorHAnsi"/>
          <w:b/>
          <w:sz w:val="144"/>
          <w:szCs w:val="144"/>
          <w:lang w:val="fr-FR"/>
        </w:rPr>
        <w:t xml:space="preserve">de </w:t>
      </w:r>
      <w:r w:rsidR="002D7613">
        <w:rPr>
          <w:rFonts w:asciiTheme="majorHAnsi" w:hAnsiTheme="majorHAnsi"/>
          <w:b/>
          <w:sz w:val="144"/>
          <w:szCs w:val="144"/>
          <w:lang w:val="fr-FR"/>
        </w:rPr>
        <w:t xml:space="preserve">plans de contingence </w:t>
      </w:r>
      <w:r w:rsidR="00C92796" w:rsidRPr="002D7613">
        <w:rPr>
          <w:rFonts w:asciiTheme="majorHAnsi" w:hAnsiTheme="majorHAnsi"/>
          <w:b/>
          <w:sz w:val="144"/>
          <w:szCs w:val="144"/>
          <w:lang w:val="fr-FR"/>
        </w:rPr>
        <w:t xml:space="preserve"> </w:t>
      </w:r>
    </w:p>
    <w:p w14:paraId="4872B428" w14:textId="77777777" w:rsidR="002D7613" w:rsidRPr="002D7613" w:rsidRDefault="002D7613" w:rsidP="007A15A5">
      <w:pPr>
        <w:keepLines w:val="0"/>
        <w:spacing w:after="0" w:line="240" w:lineRule="auto"/>
        <w:jc w:val="center"/>
        <w:rPr>
          <w:rFonts w:asciiTheme="majorHAnsi" w:hAnsiTheme="majorHAnsi"/>
          <w:b/>
          <w:sz w:val="144"/>
          <w:szCs w:val="144"/>
          <w:lang w:val="fr-FR"/>
        </w:rPr>
      </w:pPr>
    </w:p>
    <w:p w14:paraId="169B6752" w14:textId="3708AC86" w:rsidR="00C92796" w:rsidRPr="002D7613" w:rsidRDefault="00C92796" w:rsidP="007A15A5">
      <w:pPr>
        <w:keepLines w:val="0"/>
        <w:spacing w:after="0" w:line="240" w:lineRule="auto"/>
        <w:jc w:val="center"/>
        <w:rPr>
          <w:rFonts w:asciiTheme="majorHAnsi" w:hAnsiTheme="majorHAnsi" w:cstheme="minorHAnsi"/>
          <w:b/>
          <w:sz w:val="144"/>
          <w:szCs w:val="144"/>
          <w:lang w:val="fr-FR" w:eastAsia="en-GB"/>
        </w:rPr>
      </w:pPr>
      <w:r w:rsidRPr="002D7613">
        <w:rPr>
          <w:rFonts w:asciiTheme="majorHAnsi" w:hAnsiTheme="majorHAnsi"/>
          <w:b/>
          <w:sz w:val="144"/>
          <w:szCs w:val="144"/>
          <w:lang w:val="fr-FR"/>
        </w:rPr>
        <w:t xml:space="preserve">6. </w:t>
      </w:r>
      <w:r w:rsidR="002D7613">
        <w:rPr>
          <w:rFonts w:asciiTheme="majorHAnsi" w:hAnsiTheme="majorHAnsi"/>
          <w:b/>
          <w:sz w:val="144"/>
          <w:szCs w:val="144"/>
          <w:lang w:val="fr-FR"/>
        </w:rPr>
        <w:t xml:space="preserve">Plaidoyer </w:t>
      </w:r>
      <w:r w:rsidRPr="002D7613">
        <w:rPr>
          <w:rFonts w:asciiTheme="majorHAnsi" w:hAnsiTheme="majorHAnsi"/>
          <w:b/>
          <w:sz w:val="144"/>
          <w:szCs w:val="144"/>
          <w:lang w:val="fr-FR"/>
        </w:rPr>
        <w:t xml:space="preserve"> </w:t>
      </w:r>
    </w:p>
    <w:sectPr w:rsidR="00C92796" w:rsidRPr="002D7613" w:rsidSect="002D761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52703"/>
    <w:multiLevelType w:val="hybridMultilevel"/>
    <w:tmpl w:val="801E9F42"/>
    <w:lvl w:ilvl="0" w:tplc="60343A9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6"/>
    <w:rsid w:val="00016ECB"/>
    <w:rsid w:val="002D7613"/>
    <w:rsid w:val="003D4038"/>
    <w:rsid w:val="003F5B26"/>
    <w:rsid w:val="00525585"/>
    <w:rsid w:val="007A15A5"/>
    <w:rsid w:val="00C92796"/>
    <w:rsid w:val="00EA70B8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7900"/>
  <w14:defaultImageDpi w14:val="300"/>
  <w15:docId w15:val="{CA13A5C8-1686-47EC-B38D-1164A69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26"/>
    <w:pPr>
      <w:keepLines/>
      <w:spacing w:after="200" w:line="276" w:lineRule="auto"/>
      <w:jc w:val="both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26"/>
    <w:pPr>
      <w:numPr>
        <w:numId w:val="1"/>
      </w:numPr>
      <w:ind w:left="360"/>
      <w:contextualSpacing/>
    </w:pPr>
    <w:rPr>
      <w:rFonts w:cstheme="minorHAnsi"/>
      <w:lang w:val="en-US"/>
    </w:rPr>
  </w:style>
  <w:style w:type="paragraph" w:customStyle="1" w:styleId="Liste123">
    <w:name w:val="Liste 123"/>
    <w:basedOn w:val="ListParagraph"/>
    <w:qFormat/>
    <w:rsid w:val="003F5B26"/>
    <w:pPr>
      <w:numPr>
        <w:numId w:val="2"/>
      </w:numPr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CB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AC9BD-2B77-4E4A-A804-988418964F36}"/>
</file>

<file path=customXml/itemProps2.xml><?xml version="1.0" encoding="utf-8"?>
<ds:datastoreItem xmlns:ds="http://schemas.openxmlformats.org/officeDocument/2006/customXml" ds:itemID="{CA34AA6C-008E-4813-A11C-1C3BDA05C0D9}"/>
</file>

<file path=customXml/itemProps3.xml><?xml version="1.0" encoding="utf-8"?>
<ds:datastoreItem xmlns:ds="http://schemas.openxmlformats.org/officeDocument/2006/customXml" ds:itemID="{53996E99-6E94-4B0E-A651-3E628ED9D1A9}"/>
</file>

<file path=customXml/itemProps4.xml><?xml version="1.0" encoding="utf-8"?>
<ds:datastoreItem xmlns:ds="http://schemas.openxmlformats.org/officeDocument/2006/customXml" ds:itemID="{990CCA3B-52D1-4EDA-9803-48060A41F959}"/>
</file>

<file path=customXml/itemProps5.xml><?xml version="1.0" encoding="utf-8"?>
<ds:datastoreItem xmlns:ds="http://schemas.openxmlformats.org/officeDocument/2006/customXml" ds:itemID="{0DCB01A9-9C76-4D81-93B6-4647266FB614}"/>
</file>

<file path=customXml/itemProps6.xml><?xml version="1.0" encoding="utf-8"?>
<ds:datastoreItem xmlns:ds="http://schemas.openxmlformats.org/officeDocument/2006/customXml" ds:itemID="{50F8829A-0CED-499B-9FF1-1DBF67383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Joseph Shawyer</cp:lastModifiedBy>
  <cp:revision>4</cp:revision>
  <dcterms:created xsi:type="dcterms:W3CDTF">2016-02-15T15:42:00Z</dcterms:created>
  <dcterms:modified xsi:type="dcterms:W3CDTF">2016-02-22T11:49:00Z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