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D018" w14:textId="0DF0CD43" w:rsidR="00824BAD" w:rsidRPr="0045461E" w:rsidRDefault="00824BAD" w:rsidP="00824BAD">
      <w:pPr>
        <w:widowControl w:val="0"/>
        <w:autoSpaceDE w:val="0"/>
        <w:autoSpaceDN w:val="0"/>
        <w:adjustRightInd w:val="0"/>
        <w:ind w:left="567" w:hanging="567"/>
        <w:rPr>
          <w:rFonts w:cs="Tahoma"/>
          <w:sz w:val="20"/>
          <w:szCs w:val="20"/>
        </w:rPr>
      </w:pPr>
      <w:r w:rsidRPr="0045461E">
        <w:rPr>
          <w:rFonts w:cs="Cambria"/>
          <w:b/>
          <w:bCs/>
          <w:sz w:val="20"/>
          <w:szCs w:val="20"/>
        </w:rPr>
        <w:t>1.</w:t>
      </w:r>
      <w:r w:rsidR="000D2F27">
        <w:rPr>
          <w:rFonts w:cs="Cambria"/>
          <w:b/>
          <w:bCs/>
          <w:sz w:val="20"/>
          <w:szCs w:val="20"/>
        </w:rPr>
        <w:t>6</w:t>
      </w:r>
      <w:r w:rsidRPr="0045461E">
        <w:rPr>
          <w:rFonts w:cs="Cambria"/>
          <w:b/>
          <w:bCs/>
          <w:sz w:val="20"/>
          <w:szCs w:val="20"/>
        </w:rPr>
        <w:tab/>
      </w:r>
      <w:r w:rsidR="0091753D">
        <w:rPr>
          <w:rFonts w:ascii="Calibri" w:eastAsia="MS Mincho" w:hAnsi="Calibri" w:cs="Cambria"/>
          <w:b/>
          <w:bCs/>
          <w:sz w:val="20"/>
          <w:szCs w:val="20"/>
        </w:rPr>
        <w:t>Working in Partne</w:t>
      </w:r>
      <w:bookmarkStart w:id="0" w:name="_GoBack"/>
      <w:bookmarkEnd w:id="0"/>
      <w:r w:rsidR="0091753D">
        <w:rPr>
          <w:rFonts w:ascii="Calibri" w:eastAsia="MS Mincho" w:hAnsi="Calibri" w:cs="Cambria"/>
          <w:b/>
          <w:bCs/>
          <w:sz w:val="20"/>
          <w:szCs w:val="20"/>
        </w:rPr>
        <w:t>rship</w:t>
      </w:r>
      <w:r w:rsidRPr="0045461E">
        <w:rPr>
          <w:rFonts w:ascii="Calibri" w:eastAsia="MS Mincho" w:hAnsi="Calibri" w:cs="Cambria"/>
          <w:b/>
          <w:bCs/>
          <w:sz w:val="20"/>
          <w:szCs w:val="20"/>
        </w:rPr>
        <w:t xml:space="preserve"> - </w:t>
      </w:r>
      <w:r w:rsidRPr="0045461E">
        <w:rPr>
          <w:rFonts w:cs="Cambria"/>
          <w:b/>
          <w:bCs/>
          <w:sz w:val="20"/>
          <w:szCs w:val="20"/>
        </w:rPr>
        <w:t>Minimum Commitments for Participation in the Cluster and Principles of Partnership</w:t>
      </w:r>
    </w:p>
    <w:p w14:paraId="425AE6FC" w14:textId="77777777" w:rsidR="00824BAD" w:rsidRPr="0045461E" w:rsidRDefault="00824BAD" w:rsidP="00824BAD">
      <w:pPr>
        <w:widowControl w:val="0"/>
        <w:autoSpaceDE w:val="0"/>
        <w:autoSpaceDN w:val="0"/>
        <w:adjustRightInd w:val="0"/>
        <w:rPr>
          <w:rFonts w:cs="Tahoma"/>
          <w:sz w:val="20"/>
          <w:szCs w:val="20"/>
        </w:rPr>
      </w:pPr>
      <w:r w:rsidRPr="0045461E">
        <w:rPr>
          <w:rFonts w:cs="Cambria"/>
          <w:sz w:val="20"/>
          <w:szCs w:val="20"/>
        </w:rPr>
        <w:t> </w:t>
      </w:r>
    </w:p>
    <w:p w14:paraId="345C2937" w14:textId="4A4154F3"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Day 1:  16:</w:t>
      </w:r>
      <w:r w:rsidR="000D2F27">
        <w:rPr>
          <w:rFonts w:ascii="Calibri" w:eastAsia="MS Mincho" w:hAnsi="Calibri" w:cs="Cambria"/>
          <w:b/>
          <w:bCs/>
          <w:sz w:val="20"/>
          <w:szCs w:val="20"/>
        </w:rPr>
        <w:t>0</w:t>
      </w:r>
      <w:r w:rsidRPr="0045461E">
        <w:rPr>
          <w:rFonts w:ascii="Calibri" w:eastAsia="MS Mincho" w:hAnsi="Calibri" w:cs="Cambria"/>
          <w:b/>
          <w:bCs/>
          <w:sz w:val="20"/>
          <w:szCs w:val="20"/>
        </w:rPr>
        <w:t>0-</w:t>
      </w:r>
      <w:proofErr w:type="gramStart"/>
      <w:r w:rsidRPr="0045461E">
        <w:rPr>
          <w:rFonts w:ascii="Calibri" w:eastAsia="MS Mincho" w:hAnsi="Calibri" w:cs="Cambria"/>
          <w:b/>
          <w:bCs/>
          <w:sz w:val="20"/>
          <w:szCs w:val="20"/>
        </w:rPr>
        <w:t>17:</w:t>
      </w:r>
      <w:r w:rsidR="000D2F27">
        <w:rPr>
          <w:rFonts w:ascii="Calibri" w:eastAsia="MS Mincho" w:hAnsi="Calibri" w:cs="Cambria"/>
          <w:b/>
          <w:bCs/>
          <w:sz w:val="20"/>
          <w:szCs w:val="20"/>
        </w:rPr>
        <w:t>0</w:t>
      </w:r>
      <w:r w:rsidRPr="0045461E">
        <w:rPr>
          <w:rFonts w:ascii="Calibri" w:eastAsia="MS Mincho" w:hAnsi="Calibri" w:cs="Cambria"/>
          <w:b/>
          <w:bCs/>
          <w:sz w:val="20"/>
          <w:szCs w:val="20"/>
        </w:rPr>
        <w:t>0 </w:t>
      </w:r>
      <w:r w:rsidRPr="0045461E">
        <w:rPr>
          <w:rFonts w:ascii="Calibri" w:eastAsia="MS Mincho" w:hAnsi="Calibri" w:cs="Cambria"/>
          <w:sz w:val="20"/>
          <w:szCs w:val="20"/>
        </w:rPr>
        <w:t> (</w:t>
      </w:r>
      <w:proofErr w:type="gramEnd"/>
      <w:r w:rsidRPr="0045461E">
        <w:rPr>
          <w:rFonts w:ascii="Calibri" w:eastAsia="MS Mincho" w:hAnsi="Calibri" w:cs="Cambria"/>
          <w:sz w:val="20"/>
          <w:szCs w:val="20"/>
        </w:rPr>
        <w:t xml:space="preserve">60min) </w:t>
      </w:r>
    </w:p>
    <w:p w14:paraId="4EA5EA63"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p w14:paraId="4E1DB5C6"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Facilitator:</w:t>
      </w:r>
      <w:r w:rsidRPr="0045461E">
        <w:rPr>
          <w:rFonts w:ascii="Calibri" w:eastAsia="MS Mincho" w:hAnsi="Calibri" w:cs="Cambria"/>
          <w:sz w:val="20"/>
          <w:szCs w:val="20"/>
        </w:rPr>
        <w:t> </w:t>
      </w:r>
    </w:p>
    <w:p w14:paraId="64D356A7"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p w14:paraId="1AB029D3"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 xml:space="preserve">Session Purpose:  </w:t>
      </w:r>
      <w:r w:rsidRPr="0045461E">
        <w:rPr>
          <w:rFonts w:ascii="Calibri" w:eastAsia="MS Mincho" w:hAnsi="Calibri" w:cs="Cambria"/>
          <w:sz w:val="20"/>
          <w:szCs w:val="20"/>
        </w:rPr>
        <w:t>This session helps show participants the importance of mutual accountability for results, and how effective relationships within the cluster, and with communities and other stakeholders can help achieve cluster's core functions.</w:t>
      </w:r>
    </w:p>
    <w:p w14:paraId="73413F5E" w14:textId="77777777" w:rsidR="00824BAD" w:rsidRPr="0045461E" w:rsidRDefault="00824BAD" w:rsidP="00824BAD">
      <w:pPr>
        <w:widowControl w:val="0"/>
        <w:autoSpaceDE w:val="0"/>
        <w:autoSpaceDN w:val="0"/>
        <w:adjustRightInd w:val="0"/>
        <w:rPr>
          <w:rFonts w:ascii="Calibri" w:eastAsia="MS Mincho" w:hAnsi="Calibri" w:cs="Cambria"/>
          <w:b/>
          <w:bCs/>
          <w:sz w:val="20"/>
          <w:szCs w:val="20"/>
        </w:rPr>
      </w:pPr>
    </w:p>
    <w:p w14:paraId="2928F070"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Learning Objectives:</w:t>
      </w:r>
      <w:r w:rsidRPr="0045461E">
        <w:rPr>
          <w:rFonts w:ascii="Calibri" w:eastAsia="MS Mincho" w:hAnsi="Calibri" w:cs="Cambria"/>
          <w:sz w:val="20"/>
          <w:szCs w:val="20"/>
        </w:rPr>
        <w:t> </w:t>
      </w:r>
    </w:p>
    <w:p w14:paraId="229CB2C2"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By the end of this session, participants will be able to: </w:t>
      </w:r>
    </w:p>
    <w:p w14:paraId="70828D8C" w14:textId="77777777" w:rsidR="00824BAD" w:rsidRPr="0045461E" w:rsidRDefault="00824BAD" w:rsidP="00824BAD">
      <w:pPr>
        <w:widowControl w:val="0"/>
        <w:numPr>
          <w:ilvl w:val="0"/>
          <w:numId w:val="15"/>
        </w:numPr>
        <w:autoSpaceDE w:val="0"/>
        <w:autoSpaceDN w:val="0"/>
        <w:adjustRightInd w:val="0"/>
        <w:contextualSpacing/>
        <w:rPr>
          <w:rFonts w:ascii="Calibri" w:eastAsia="MS Mincho" w:hAnsi="Calibri" w:cs="Tahoma"/>
          <w:sz w:val="20"/>
          <w:szCs w:val="20"/>
        </w:rPr>
      </w:pPr>
      <w:r w:rsidRPr="0045461E">
        <w:rPr>
          <w:rFonts w:ascii="Calibri" w:eastAsia="MS Mincho" w:hAnsi="Calibri" w:cs="Calibri"/>
          <w:sz w:val="20"/>
          <w:szCs w:val="20"/>
        </w:rPr>
        <w:t>Summarize the Minimum Commitments for participation in the Nutrition Cluster.</w:t>
      </w:r>
    </w:p>
    <w:p w14:paraId="5B7D223A" w14:textId="77777777" w:rsidR="00824BAD" w:rsidRPr="0045461E" w:rsidRDefault="00824BAD" w:rsidP="00824BAD">
      <w:pPr>
        <w:widowControl w:val="0"/>
        <w:numPr>
          <w:ilvl w:val="0"/>
          <w:numId w:val="15"/>
        </w:numPr>
        <w:autoSpaceDE w:val="0"/>
        <w:autoSpaceDN w:val="0"/>
        <w:adjustRightInd w:val="0"/>
        <w:contextualSpacing/>
        <w:rPr>
          <w:rFonts w:ascii="Calibri" w:eastAsia="MS Mincho" w:hAnsi="Calibri" w:cs="Tahoma"/>
          <w:sz w:val="20"/>
          <w:szCs w:val="20"/>
        </w:rPr>
      </w:pPr>
      <w:r w:rsidRPr="0045461E">
        <w:rPr>
          <w:rFonts w:ascii="Calibri" w:eastAsia="MS Mincho" w:hAnsi="Calibri" w:cs="Calibri"/>
          <w:sz w:val="20"/>
          <w:szCs w:val="20"/>
        </w:rPr>
        <w:t>Describe the main concepts of effective working relationships amongst partners and stakeholders.</w:t>
      </w:r>
    </w:p>
    <w:p w14:paraId="6A96FA56" w14:textId="77777777" w:rsidR="00824BAD" w:rsidRPr="0045461E" w:rsidRDefault="00824BAD" w:rsidP="00824BAD">
      <w:pPr>
        <w:widowControl w:val="0"/>
        <w:numPr>
          <w:ilvl w:val="0"/>
          <w:numId w:val="15"/>
        </w:numPr>
        <w:autoSpaceDE w:val="0"/>
        <w:autoSpaceDN w:val="0"/>
        <w:adjustRightInd w:val="0"/>
        <w:contextualSpacing/>
        <w:rPr>
          <w:rFonts w:ascii="Calibri" w:eastAsia="MS Mincho" w:hAnsi="Calibri" w:cs="Tahoma"/>
          <w:sz w:val="20"/>
          <w:szCs w:val="20"/>
        </w:rPr>
      </w:pPr>
      <w:r w:rsidRPr="0045461E">
        <w:rPr>
          <w:rFonts w:ascii="Calibri" w:eastAsia="MS Mincho" w:hAnsi="Calibri" w:cs="Calibri"/>
          <w:sz w:val="20"/>
          <w:szCs w:val="20"/>
        </w:rPr>
        <w:t xml:space="preserve">Describe the mutual accountability for generating results, protecting rights and maintaining effective relationships </w:t>
      </w:r>
    </w:p>
    <w:p w14:paraId="3D0EAB54"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p w14:paraId="76CF998B"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Outline of the Session</w:t>
      </w:r>
      <w:r w:rsidRPr="0045461E">
        <w:rPr>
          <w:rFonts w:ascii="Calibri" w:eastAsia="MS Mincho" w:hAnsi="Calibri" w:cs="Cambria"/>
          <w:sz w:val="20"/>
          <w:szCs w:val="20"/>
        </w:rPr>
        <w:t>:</w:t>
      </w:r>
    </w:p>
    <w:p w14:paraId="15425625" w14:textId="77777777" w:rsidR="00824BAD" w:rsidRPr="0045461E" w:rsidRDefault="00824BAD" w:rsidP="00824BAD">
      <w:pPr>
        <w:widowControl w:val="0"/>
        <w:autoSpaceDE w:val="0"/>
        <w:autoSpaceDN w:val="0"/>
        <w:adjustRightInd w:val="0"/>
        <w:rPr>
          <w:rFonts w:ascii="Calibri" w:eastAsia="MS Mincho" w:hAnsi="Calibri" w:cs="Tahoma"/>
          <w:sz w:val="20"/>
          <w:szCs w:val="20"/>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3439"/>
        <w:gridCol w:w="777"/>
        <w:gridCol w:w="5746"/>
      </w:tblGrid>
      <w:tr w:rsidR="00824BAD" w:rsidRPr="0045461E" w14:paraId="5090AC02" w14:textId="77777777" w:rsidTr="00223B60">
        <w:tc>
          <w:tcPr>
            <w:tcW w:w="1726" w:type="pct"/>
            <w:tcBorders>
              <w:top w:val="single" w:sz="8" w:space="0" w:color="000000"/>
              <w:left w:val="single" w:sz="8" w:space="0" w:color="000000"/>
              <w:bottom w:val="single" w:sz="8" w:space="0" w:color="000000"/>
              <w:right w:val="single" w:sz="8" w:space="0" w:color="000000"/>
            </w:tcBorders>
            <w:shd w:val="clear" w:color="auto" w:fill="DBE5F1"/>
          </w:tcPr>
          <w:p w14:paraId="2CEF8B9B" w14:textId="77777777" w:rsidR="00824BAD" w:rsidRPr="0045461E" w:rsidRDefault="00824BAD" w:rsidP="00223B60">
            <w:pPr>
              <w:widowControl w:val="0"/>
              <w:autoSpaceDE w:val="0"/>
              <w:autoSpaceDN w:val="0"/>
              <w:adjustRightInd w:val="0"/>
              <w:jc w:val="center"/>
              <w:rPr>
                <w:rFonts w:ascii="Calibri" w:eastAsia="MS Mincho" w:hAnsi="Calibri" w:cs="Tahoma"/>
                <w:sz w:val="20"/>
                <w:szCs w:val="20"/>
              </w:rPr>
            </w:pPr>
            <w:r w:rsidRPr="0045461E">
              <w:rPr>
                <w:rFonts w:ascii="Calibri" w:eastAsia="MS Mincho" w:hAnsi="Calibri" w:cs="Cambria"/>
                <w:b/>
                <w:bCs/>
                <w:sz w:val="20"/>
                <w:szCs w:val="20"/>
              </w:rPr>
              <w:t>Topic</w:t>
            </w:r>
          </w:p>
        </w:tc>
        <w:tc>
          <w:tcPr>
            <w:tcW w:w="390" w:type="pct"/>
            <w:tcBorders>
              <w:top w:val="single" w:sz="8" w:space="0" w:color="000000"/>
              <w:left w:val="single" w:sz="8" w:space="0" w:color="6D6D6D"/>
              <w:bottom w:val="single" w:sz="8" w:space="0" w:color="000000"/>
              <w:right w:val="single" w:sz="8" w:space="0" w:color="000000"/>
            </w:tcBorders>
            <w:shd w:val="clear" w:color="auto" w:fill="DBE5F1"/>
          </w:tcPr>
          <w:p w14:paraId="7CCB7BB1" w14:textId="77777777" w:rsidR="00824BAD" w:rsidRPr="0045461E" w:rsidRDefault="00824BAD" w:rsidP="00223B60">
            <w:pPr>
              <w:widowControl w:val="0"/>
              <w:autoSpaceDE w:val="0"/>
              <w:autoSpaceDN w:val="0"/>
              <w:adjustRightInd w:val="0"/>
              <w:jc w:val="center"/>
              <w:rPr>
                <w:rFonts w:ascii="Calibri" w:eastAsia="MS Mincho" w:hAnsi="Calibri" w:cs="Tahoma"/>
                <w:sz w:val="20"/>
                <w:szCs w:val="20"/>
              </w:rPr>
            </w:pPr>
            <w:r w:rsidRPr="0045461E">
              <w:rPr>
                <w:rFonts w:ascii="Calibri" w:eastAsia="MS Mincho" w:hAnsi="Calibri" w:cs="Cambria"/>
                <w:b/>
                <w:bCs/>
                <w:sz w:val="20"/>
                <w:szCs w:val="20"/>
              </w:rPr>
              <w:t>Time</w:t>
            </w:r>
          </w:p>
        </w:tc>
        <w:tc>
          <w:tcPr>
            <w:tcW w:w="2884" w:type="pct"/>
            <w:tcBorders>
              <w:top w:val="single" w:sz="8" w:space="0" w:color="000000"/>
              <w:left w:val="single" w:sz="8" w:space="0" w:color="6D6D6D"/>
              <w:bottom w:val="single" w:sz="8" w:space="0" w:color="000000"/>
              <w:right w:val="single" w:sz="8" w:space="0" w:color="000000"/>
            </w:tcBorders>
            <w:shd w:val="clear" w:color="auto" w:fill="DBE5F1"/>
          </w:tcPr>
          <w:p w14:paraId="255532F5" w14:textId="77777777" w:rsidR="00824BAD" w:rsidRPr="0045461E" w:rsidRDefault="00824BAD" w:rsidP="00223B60">
            <w:pPr>
              <w:widowControl w:val="0"/>
              <w:autoSpaceDE w:val="0"/>
              <w:autoSpaceDN w:val="0"/>
              <w:adjustRightInd w:val="0"/>
              <w:jc w:val="center"/>
              <w:rPr>
                <w:rFonts w:ascii="Calibri" w:eastAsia="MS Mincho" w:hAnsi="Calibri" w:cs="Tahoma"/>
                <w:sz w:val="20"/>
                <w:szCs w:val="20"/>
              </w:rPr>
            </w:pPr>
            <w:r w:rsidRPr="0045461E">
              <w:rPr>
                <w:rFonts w:ascii="Calibri" w:eastAsia="MS Mincho" w:hAnsi="Calibri" w:cs="Cambria"/>
                <w:b/>
                <w:bCs/>
                <w:sz w:val="20"/>
                <w:szCs w:val="20"/>
              </w:rPr>
              <w:t>Guidance notes for facilitator</w:t>
            </w:r>
          </w:p>
        </w:tc>
      </w:tr>
      <w:tr w:rsidR="00824BAD" w:rsidRPr="0045461E" w14:paraId="1447CF80" w14:textId="77777777" w:rsidTr="00223B60">
        <w:tblPrEx>
          <w:tblBorders>
            <w:top w:val="none" w:sz="0" w:space="0" w:color="auto"/>
          </w:tblBorders>
        </w:tblPrEx>
        <w:tc>
          <w:tcPr>
            <w:tcW w:w="1726" w:type="pct"/>
            <w:tcBorders>
              <w:top w:val="single" w:sz="8" w:space="0" w:color="6D6D6D"/>
              <w:left w:val="single" w:sz="8" w:space="0" w:color="000000"/>
              <w:bottom w:val="single" w:sz="8" w:space="0" w:color="000000"/>
              <w:right w:val="single" w:sz="8" w:space="0" w:color="000000"/>
            </w:tcBorders>
          </w:tcPr>
          <w:p w14:paraId="59239BBF"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Cluster Minimum Commitments  </w:t>
            </w:r>
          </w:p>
          <w:p w14:paraId="461AD21E"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tc>
        <w:tc>
          <w:tcPr>
            <w:tcW w:w="390" w:type="pct"/>
            <w:tcBorders>
              <w:top w:val="single" w:sz="8" w:space="0" w:color="6D6D6D"/>
              <w:left w:val="single" w:sz="8" w:space="0" w:color="6D6D6D"/>
              <w:bottom w:val="single" w:sz="8" w:space="0" w:color="000000"/>
              <w:right w:val="single" w:sz="8" w:space="0" w:color="000000"/>
            </w:tcBorders>
          </w:tcPr>
          <w:p w14:paraId="0DFB99AD" w14:textId="77777777" w:rsidR="00824BAD" w:rsidRPr="0045461E" w:rsidRDefault="00824BAD" w:rsidP="00223B60">
            <w:pPr>
              <w:widowControl w:val="0"/>
              <w:autoSpaceDE w:val="0"/>
              <w:autoSpaceDN w:val="0"/>
              <w:adjustRightInd w:val="0"/>
              <w:jc w:val="both"/>
              <w:rPr>
                <w:rFonts w:ascii="Calibri" w:eastAsia="MS Mincho" w:hAnsi="Calibri" w:cs="Tahoma"/>
                <w:sz w:val="20"/>
                <w:szCs w:val="20"/>
              </w:rPr>
            </w:pPr>
            <w:r w:rsidRPr="0045461E">
              <w:rPr>
                <w:rFonts w:ascii="Calibri" w:eastAsia="MS Mincho" w:hAnsi="Calibri" w:cs="Cambria"/>
                <w:sz w:val="20"/>
                <w:szCs w:val="20"/>
              </w:rPr>
              <w:t>10</w:t>
            </w:r>
            <w:r w:rsidRPr="0045461E">
              <w:rPr>
                <w:rFonts w:ascii="Calibri" w:eastAsia="MS Mincho" w:hAnsi="Calibri" w:cs="Times New Roman"/>
                <w:sz w:val="20"/>
                <w:szCs w:val="20"/>
              </w:rPr>
              <w:t>'</w:t>
            </w:r>
          </w:p>
        </w:tc>
        <w:tc>
          <w:tcPr>
            <w:tcW w:w="2884" w:type="pct"/>
            <w:tcBorders>
              <w:top w:val="single" w:sz="8" w:space="0" w:color="6D6D6D"/>
              <w:left w:val="single" w:sz="8" w:space="0" w:color="6D6D6D"/>
              <w:bottom w:val="single" w:sz="8" w:space="0" w:color="000000"/>
              <w:right w:val="single" w:sz="8" w:space="0" w:color="000000"/>
            </w:tcBorders>
          </w:tcPr>
          <w:p w14:paraId="08432DFC"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Present the Minimum Commitment slides; make this as interactive as possible, emphasizing the 3Rs for AAP and the Cluster Core Functions, and the importance of effective relationships to achieve this</w:t>
            </w:r>
          </w:p>
        </w:tc>
      </w:tr>
      <w:tr w:rsidR="00824BAD" w:rsidRPr="0045461E" w14:paraId="7901AA03" w14:textId="77777777" w:rsidTr="00223B60">
        <w:tblPrEx>
          <w:tblBorders>
            <w:top w:val="none" w:sz="0" w:space="0" w:color="auto"/>
          </w:tblBorders>
        </w:tblPrEx>
        <w:tc>
          <w:tcPr>
            <w:tcW w:w="1726" w:type="pct"/>
            <w:tcBorders>
              <w:top w:val="single" w:sz="8" w:space="0" w:color="6D6D6D"/>
              <w:left w:val="single" w:sz="8" w:space="0" w:color="000000"/>
              <w:bottom w:val="single" w:sz="8" w:space="0" w:color="000000"/>
              <w:right w:val="single" w:sz="8" w:space="0" w:color="000000"/>
            </w:tcBorders>
          </w:tcPr>
          <w:p w14:paraId="21F028C2"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Principles of Partnership</w:t>
            </w:r>
          </w:p>
        </w:tc>
        <w:tc>
          <w:tcPr>
            <w:tcW w:w="390" w:type="pct"/>
            <w:tcBorders>
              <w:top w:val="single" w:sz="8" w:space="0" w:color="6D6D6D"/>
              <w:left w:val="single" w:sz="8" w:space="0" w:color="6D6D6D"/>
              <w:bottom w:val="single" w:sz="8" w:space="0" w:color="000000"/>
              <w:right w:val="single" w:sz="8" w:space="0" w:color="000000"/>
            </w:tcBorders>
          </w:tcPr>
          <w:p w14:paraId="15586A5A"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10</w:t>
            </w:r>
            <w:r w:rsidRPr="0045461E">
              <w:rPr>
                <w:rFonts w:ascii="Calibri" w:eastAsia="MS Mincho" w:hAnsi="Calibri" w:cs="Times New Roman"/>
                <w:sz w:val="20"/>
                <w:szCs w:val="20"/>
              </w:rPr>
              <w:t>'</w:t>
            </w:r>
          </w:p>
        </w:tc>
        <w:tc>
          <w:tcPr>
            <w:tcW w:w="2884" w:type="pct"/>
            <w:tcBorders>
              <w:top w:val="single" w:sz="8" w:space="0" w:color="6D6D6D"/>
              <w:left w:val="single" w:sz="8" w:space="0" w:color="6D6D6D"/>
              <w:bottom w:val="single" w:sz="8" w:space="0" w:color="000000"/>
              <w:right w:val="single" w:sz="8" w:space="0" w:color="000000"/>
            </w:tcBorders>
          </w:tcPr>
          <w:p w14:paraId="7BF4CA4B" w14:textId="77777777" w:rsidR="00824BAD" w:rsidRPr="0045461E" w:rsidRDefault="00824BAD" w:rsidP="00223B60">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Present the Principles of Partnership in PowerPoint presentation.</w:t>
            </w:r>
          </w:p>
        </w:tc>
      </w:tr>
      <w:tr w:rsidR="00824BAD" w:rsidRPr="0045461E" w14:paraId="168BC9A8" w14:textId="77777777" w:rsidTr="00223B60">
        <w:tblPrEx>
          <w:tblBorders>
            <w:top w:val="none" w:sz="0" w:space="0" w:color="auto"/>
          </w:tblBorders>
        </w:tblPrEx>
        <w:tc>
          <w:tcPr>
            <w:tcW w:w="1726" w:type="pct"/>
            <w:tcBorders>
              <w:top w:val="single" w:sz="8" w:space="0" w:color="6D6D6D"/>
              <w:left w:val="single" w:sz="8" w:space="0" w:color="000000"/>
              <w:bottom w:val="single" w:sz="8" w:space="0" w:color="000000"/>
              <w:right w:val="single" w:sz="8" w:space="0" w:color="000000"/>
            </w:tcBorders>
          </w:tcPr>
          <w:p w14:paraId="4FE41E37" w14:textId="77777777" w:rsidR="00824BAD" w:rsidRPr="0045461E" w:rsidRDefault="00824BAD" w:rsidP="00223B60">
            <w:pPr>
              <w:widowControl w:val="0"/>
              <w:autoSpaceDE w:val="0"/>
              <w:autoSpaceDN w:val="0"/>
              <w:adjustRightInd w:val="0"/>
              <w:rPr>
                <w:rFonts w:ascii="Calibri" w:eastAsia="MS Mincho" w:hAnsi="Calibri" w:cs="Cambria"/>
                <w:sz w:val="20"/>
                <w:szCs w:val="20"/>
              </w:rPr>
            </w:pPr>
            <w:r w:rsidRPr="0045461E">
              <w:rPr>
                <w:rFonts w:ascii="Calibri" w:eastAsia="MS Mincho" w:hAnsi="Calibri" w:cs="Times New Roman"/>
                <w:sz w:val="20"/>
                <w:szCs w:val="20"/>
              </w:rPr>
              <w:t>Principles for Peter Exercise</w:t>
            </w:r>
          </w:p>
        </w:tc>
        <w:tc>
          <w:tcPr>
            <w:tcW w:w="390" w:type="pct"/>
            <w:tcBorders>
              <w:top w:val="single" w:sz="8" w:space="0" w:color="6D6D6D"/>
              <w:left w:val="single" w:sz="8" w:space="0" w:color="6D6D6D"/>
              <w:bottom w:val="single" w:sz="8" w:space="0" w:color="000000"/>
              <w:right w:val="single" w:sz="8" w:space="0" w:color="000000"/>
            </w:tcBorders>
          </w:tcPr>
          <w:p w14:paraId="7D67F7D2" w14:textId="77777777" w:rsidR="00824BAD" w:rsidRPr="0045461E" w:rsidRDefault="00824BAD" w:rsidP="00223B60">
            <w:pPr>
              <w:widowControl w:val="0"/>
              <w:autoSpaceDE w:val="0"/>
              <w:autoSpaceDN w:val="0"/>
              <w:adjustRightInd w:val="0"/>
              <w:rPr>
                <w:rFonts w:ascii="Calibri" w:eastAsia="MS Mincho" w:hAnsi="Calibri" w:cs="Cambria"/>
                <w:sz w:val="20"/>
                <w:szCs w:val="20"/>
              </w:rPr>
            </w:pPr>
            <w:r w:rsidRPr="0045461E">
              <w:rPr>
                <w:rFonts w:ascii="Calibri" w:eastAsia="MS Mincho" w:hAnsi="Calibri" w:cs="Times New Roman"/>
                <w:sz w:val="20"/>
                <w:szCs w:val="20"/>
              </w:rPr>
              <w:t>40’</w:t>
            </w:r>
          </w:p>
        </w:tc>
        <w:tc>
          <w:tcPr>
            <w:tcW w:w="2884" w:type="pct"/>
            <w:tcBorders>
              <w:top w:val="single" w:sz="8" w:space="0" w:color="6D6D6D"/>
              <w:left w:val="single" w:sz="8" w:space="0" w:color="6D6D6D"/>
              <w:bottom w:val="single" w:sz="8" w:space="0" w:color="000000"/>
              <w:right w:val="single" w:sz="8" w:space="0" w:color="000000"/>
            </w:tcBorders>
          </w:tcPr>
          <w:p w14:paraId="189B3D4F" w14:textId="77777777" w:rsidR="00824BAD" w:rsidRPr="0045461E" w:rsidRDefault="00824BAD" w:rsidP="00223B60">
            <w:pPr>
              <w:widowControl w:val="0"/>
              <w:autoSpaceDE w:val="0"/>
              <w:autoSpaceDN w:val="0"/>
              <w:adjustRightInd w:val="0"/>
              <w:rPr>
                <w:rFonts w:ascii="Calibri" w:eastAsia="MS Mincho" w:hAnsi="Calibri" w:cs="Cambria"/>
                <w:sz w:val="20"/>
                <w:szCs w:val="20"/>
              </w:rPr>
            </w:pPr>
            <w:r w:rsidRPr="0045461E">
              <w:rPr>
                <w:rFonts w:ascii="Calibri" w:eastAsia="MS Mincho" w:hAnsi="Calibri" w:cs="Times New Roman"/>
                <w:sz w:val="20"/>
                <w:szCs w:val="20"/>
              </w:rPr>
              <w:t>Practice putting the Principles of Partnership into simple language for a new cluster member.</w:t>
            </w:r>
          </w:p>
        </w:tc>
      </w:tr>
    </w:tbl>
    <w:p w14:paraId="0BC3F03A" w14:textId="77777777" w:rsidR="00824BAD" w:rsidRPr="0045461E" w:rsidRDefault="00824BAD" w:rsidP="00824BAD">
      <w:pPr>
        <w:widowControl w:val="0"/>
        <w:autoSpaceDE w:val="0"/>
        <w:autoSpaceDN w:val="0"/>
        <w:adjustRightInd w:val="0"/>
        <w:rPr>
          <w:rFonts w:ascii="Calibri" w:eastAsia="MS Mincho" w:hAnsi="Calibri" w:cs="Cambria"/>
          <w:b/>
          <w:bCs/>
          <w:sz w:val="20"/>
          <w:szCs w:val="20"/>
        </w:rPr>
      </w:pPr>
    </w:p>
    <w:p w14:paraId="76E38B67"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Session Materials:</w:t>
      </w:r>
      <w:r w:rsidRPr="0045461E">
        <w:rPr>
          <w:rFonts w:ascii="Calibri" w:eastAsia="MS Mincho" w:hAnsi="Calibri" w:cs="Cambria"/>
          <w:sz w:val="20"/>
          <w:szCs w:val="20"/>
        </w:rPr>
        <w:t> </w:t>
      </w:r>
    </w:p>
    <w:p w14:paraId="1267E050" w14:textId="77777777" w:rsidR="00824BAD" w:rsidRPr="0045461E" w:rsidRDefault="00824BAD" w:rsidP="00824BAD">
      <w:pPr>
        <w:widowControl w:val="0"/>
        <w:autoSpaceDE w:val="0"/>
        <w:autoSpaceDN w:val="0"/>
        <w:adjustRightInd w:val="0"/>
        <w:rPr>
          <w:rFonts w:ascii="Calibri" w:eastAsia="MS Mincho" w:hAnsi="Calibri" w:cs="Tahoma"/>
          <w:sz w:val="20"/>
          <w:szCs w:val="20"/>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968"/>
        <w:gridCol w:w="3764"/>
        <w:gridCol w:w="3230"/>
      </w:tblGrid>
      <w:tr w:rsidR="00824BAD" w:rsidRPr="0045461E" w14:paraId="118F6808" w14:textId="77777777" w:rsidTr="00223B60">
        <w:tc>
          <w:tcPr>
            <w:tcW w:w="1490" w:type="pct"/>
            <w:tcBorders>
              <w:top w:val="single" w:sz="8" w:space="0" w:color="000000"/>
              <w:left w:val="single" w:sz="8" w:space="0" w:color="000000"/>
              <w:bottom w:val="single" w:sz="8" w:space="0" w:color="000000"/>
              <w:right w:val="single" w:sz="8" w:space="0" w:color="000000"/>
            </w:tcBorders>
            <w:shd w:val="clear" w:color="auto" w:fill="DBE5F1"/>
          </w:tcPr>
          <w:p w14:paraId="36151423" w14:textId="77777777" w:rsidR="00824BAD" w:rsidRPr="0045461E" w:rsidRDefault="00824BAD" w:rsidP="00223B60">
            <w:pPr>
              <w:widowControl w:val="0"/>
              <w:autoSpaceDE w:val="0"/>
              <w:autoSpaceDN w:val="0"/>
              <w:adjustRightInd w:val="0"/>
              <w:jc w:val="center"/>
              <w:rPr>
                <w:rFonts w:ascii="Calibri" w:eastAsia="MS Mincho" w:hAnsi="Calibri" w:cs="Tahoma"/>
                <w:sz w:val="20"/>
                <w:szCs w:val="20"/>
              </w:rPr>
            </w:pPr>
            <w:r w:rsidRPr="0045461E">
              <w:rPr>
                <w:rFonts w:ascii="Calibri" w:eastAsia="MS Mincho" w:hAnsi="Calibri" w:cs="Cambria"/>
                <w:b/>
                <w:bCs/>
                <w:sz w:val="20"/>
                <w:szCs w:val="20"/>
              </w:rPr>
              <w:t>General</w:t>
            </w:r>
          </w:p>
        </w:tc>
        <w:tc>
          <w:tcPr>
            <w:tcW w:w="1889" w:type="pct"/>
            <w:tcBorders>
              <w:top w:val="single" w:sz="8" w:space="0" w:color="000000"/>
              <w:left w:val="single" w:sz="8" w:space="0" w:color="6D6D6D"/>
              <w:bottom w:val="single" w:sz="8" w:space="0" w:color="000000"/>
              <w:right w:val="single" w:sz="8" w:space="0" w:color="000000"/>
            </w:tcBorders>
            <w:shd w:val="clear" w:color="auto" w:fill="DBE5F1"/>
          </w:tcPr>
          <w:p w14:paraId="61B24998" w14:textId="77777777" w:rsidR="00824BAD" w:rsidRPr="0045461E" w:rsidRDefault="00824BAD" w:rsidP="00223B60">
            <w:pPr>
              <w:spacing w:beforeAutospacing="1" w:afterAutospacing="1"/>
              <w:jc w:val="center"/>
              <w:textAlignment w:val="baseline"/>
              <w:rPr>
                <w:rFonts w:ascii="Calibri" w:eastAsia="MS Mincho" w:hAnsi="Calibri" w:cs="Times New Roman"/>
                <w:sz w:val="20"/>
                <w:szCs w:val="20"/>
              </w:rPr>
            </w:pPr>
            <w:r w:rsidRPr="0045461E">
              <w:rPr>
                <w:rFonts w:ascii="Calibri" w:eastAsia="MS Mincho" w:hAnsi="Calibri" w:cs="Times New Roman"/>
                <w:b/>
                <w:bCs/>
                <w:sz w:val="20"/>
                <w:szCs w:val="20"/>
              </w:rPr>
              <w:t xml:space="preserve">HO = Handouts (1 per person); </w:t>
            </w:r>
            <w:r w:rsidRPr="0045461E">
              <w:rPr>
                <w:rFonts w:ascii="Calibri" w:eastAsia="MS Mincho" w:hAnsi="Calibri" w:cs="Times New Roman"/>
                <w:b/>
                <w:bCs/>
                <w:sz w:val="20"/>
                <w:szCs w:val="20"/>
              </w:rPr>
              <w:br/>
              <w:t>R= Resources (copy per instructions)</w:t>
            </w:r>
          </w:p>
        </w:tc>
        <w:tc>
          <w:tcPr>
            <w:tcW w:w="1621" w:type="pct"/>
            <w:tcBorders>
              <w:top w:val="single" w:sz="8" w:space="0" w:color="000000"/>
              <w:left w:val="single" w:sz="8" w:space="0" w:color="6D6D6D"/>
              <w:bottom w:val="single" w:sz="8" w:space="0" w:color="000000"/>
              <w:right w:val="single" w:sz="8" w:space="0" w:color="000000"/>
            </w:tcBorders>
            <w:shd w:val="clear" w:color="auto" w:fill="DBE5F1"/>
          </w:tcPr>
          <w:p w14:paraId="0FBE45FB" w14:textId="01DD4073" w:rsidR="00824BAD" w:rsidRPr="0045461E" w:rsidRDefault="00824BAD" w:rsidP="00223B60">
            <w:pPr>
              <w:spacing w:beforeAutospacing="1" w:afterAutospacing="1"/>
              <w:jc w:val="center"/>
              <w:textAlignment w:val="baseline"/>
              <w:rPr>
                <w:rFonts w:ascii="Calibri" w:eastAsia="MS Mincho" w:hAnsi="Calibri" w:cs="Times New Roman"/>
                <w:sz w:val="20"/>
                <w:szCs w:val="20"/>
              </w:rPr>
            </w:pPr>
            <w:r w:rsidRPr="0045461E">
              <w:rPr>
                <w:rFonts w:ascii="Calibri" w:eastAsia="MS Mincho" w:hAnsi="Calibri" w:cs="Times New Roman"/>
                <w:b/>
                <w:bCs/>
                <w:sz w:val="20"/>
                <w:szCs w:val="20"/>
              </w:rPr>
              <w:t>Electronic References</w:t>
            </w:r>
            <w:r w:rsidR="00400E53">
              <w:rPr>
                <w:rFonts w:ascii="Calibri" w:eastAsia="MS Mincho" w:hAnsi="Calibri" w:cs="Times New Roman"/>
                <w:b/>
                <w:bCs/>
                <w:sz w:val="20"/>
                <w:szCs w:val="20"/>
              </w:rPr>
              <w:t xml:space="preserve"> (ER)</w:t>
            </w:r>
          </w:p>
        </w:tc>
      </w:tr>
      <w:tr w:rsidR="00824BAD" w:rsidRPr="0045461E" w14:paraId="28DDAEE1" w14:textId="77777777" w:rsidTr="00223B60">
        <w:tblPrEx>
          <w:tblBorders>
            <w:top w:val="none" w:sz="0" w:space="0" w:color="auto"/>
            <w:bottom w:val="single" w:sz="8" w:space="0" w:color="6D6D6D"/>
          </w:tblBorders>
        </w:tblPrEx>
        <w:tc>
          <w:tcPr>
            <w:tcW w:w="1490" w:type="pct"/>
            <w:tcBorders>
              <w:top w:val="single" w:sz="8" w:space="0" w:color="6D6D6D"/>
              <w:left w:val="single" w:sz="8" w:space="0" w:color="000000"/>
              <w:bottom w:val="single" w:sz="8" w:space="0" w:color="000000"/>
              <w:right w:val="single" w:sz="8" w:space="0" w:color="000000"/>
            </w:tcBorders>
          </w:tcPr>
          <w:p w14:paraId="4596B713" w14:textId="77777777" w:rsidR="00824BAD" w:rsidRPr="0045461E" w:rsidRDefault="00824BAD" w:rsidP="00824BAD">
            <w:pPr>
              <w:widowControl w:val="0"/>
              <w:numPr>
                <w:ilvl w:val="0"/>
                <w:numId w:val="14"/>
              </w:numPr>
              <w:autoSpaceDE w:val="0"/>
              <w:autoSpaceDN w:val="0"/>
              <w:adjustRightInd w:val="0"/>
              <w:contextualSpacing/>
              <w:rPr>
                <w:rFonts w:ascii="Calibri" w:eastAsia="MS Mincho" w:hAnsi="Calibri" w:cs="Cambria"/>
                <w:sz w:val="20"/>
                <w:szCs w:val="20"/>
              </w:rPr>
            </w:pPr>
            <w:r w:rsidRPr="0045461E">
              <w:rPr>
                <w:rFonts w:ascii="Calibri" w:eastAsia="MS Mincho" w:hAnsi="Calibri" w:cs="Cambria"/>
                <w:sz w:val="20"/>
                <w:szCs w:val="20"/>
              </w:rPr>
              <w:t>PowerPoint presentation </w:t>
            </w:r>
          </w:p>
        </w:tc>
        <w:tc>
          <w:tcPr>
            <w:tcW w:w="1889" w:type="pct"/>
            <w:tcBorders>
              <w:top w:val="single" w:sz="8" w:space="0" w:color="6D6D6D"/>
              <w:left w:val="single" w:sz="8" w:space="0" w:color="6D6D6D"/>
              <w:bottom w:val="single" w:sz="8" w:space="0" w:color="000000"/>
              <w:right w:val="single" w:sz="8" w:space="0" w:color="000000"/>
            </w:tcBorders>
          </w:tcPr>
          <w:p w14:paraId="41FA2846" w14:textId="77777777" w:rsidR="00824BAD" w:rsidRPr="0045461E" w:rsidRDefault="00824BAD" w:rsidP="00824BAD">
            <w:pPr>
              <w:widowControl w:val="0"/>
              <w:numPr>
                <w:ilvl w:val="0"/>
                <w:numId w:val="10"/>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1.5 HO Statement Commitment Principles of Partnership </w:t>
            </w:r>
          </w:p>
          <w:p w14:paraId="34E7CD23" w14:textId="6D820371" w:rsidR="00824BAD" w:rsidRPr="0045461E" w:rsidRDefault="00824BAD" w:rsidP="00824BAD">
            <w:pPr>
              <w:widowControl w:val="0"/>
              <w:numPr>
                <w:ilvl w:val="0"/>
                <w:numId w:val="10"/>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 xml:space="preserve">1.5 R </w:t>
            </w:r>
            <w:proofErr w:type="spellStart"/>
            <w:r w:rsidRPr="0045461E">
              <w:rPr>
                <w:rFonts w:ascii="Calibri" w:eastAsia="MS Mincho" w:hAnsi="Calibri" w:cs="Cambria"/>
                <w:sz w:val="20"/>
                <w:szCs w:val="20"/>
              </w:rPr>
              <w:t>PoP</w:t>
            </w:r>
            <w:proofErr w:type="spellEnd"/>
            <w:r w:rsidRPr="0045461E">
              <w:rPr>
                <w:rFonts w:ascii="Calibri" w:eastAsia="MS Mincho" w:hAnsi="Calibri" w:cs="Cambria"/>
                <w:sz w:val="20"/>
                <w:szCs w:val="20"/>
              </w:rPr>
              <w:t xml:space="preserve"> on coloured cards</w:t>
            </w:r>
            <w:r w:rsidR="00400E53">
              <w:rPr>
                <w:rFonts w:ascii="Calibri" w:eastAsia="MS Mincho" w:hAnsi="Calibri" w:cs="Cambria"/>
                <w:sz w:val="20"/>
                <w:szCs w:val="20"/>
              </w:rPr>
              <w:t xml:space="preserve"> 1 set</w:t>
            </w:r>
          </w:p>
        </w:tc>
        <w:tc>
          <w:tcPr>
            <w:tcW w:w="1621" w:type="pct"/>
            <w:tcBorders>
              <w:top w:val="single" w:sz="8" w:space="0" w:color="6D6D6D"/>
              <w:left w:val="single" w:sz="8" w:space="0" w:color="6D6D6D"/>
              <w:bottom w:val="single" w:sz="8" w:space="0" w:color="000000"/>
              <w:right w:val="single" w:sz="8" w:space="0" w:color="000000"/>
            </w:tcBorders>
          </w:tcPr>
          <w:p w14:paraId="3BB58B09" w14:textId="6CC15248" w:rsidR="00824BAD" w:rsidRPr="0045461E" w:rsidRDefault="00824BAD" w:rsidP="00824BAD">
            <w:pPr>
              <w:widowControl w:val="0"/>
              <w:numPr>
                <w:ilvl w:val="0"/>
                <w:numId w:val="10"/>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1.5 GHP Principles of Partnership </w:t>
            </w:r>
          </w:p>
          <w:p w14:paraId="3EA3B182" w14:textId="1B407042" w:rsidR="00824BAD" w:rsidRPr="0045461E" w:rsidRDefault="00824BAD" w:rsidP="00824BAD">
            <w:pPr>
              <w:widowControl w:val="0"/>
              <w:numPr>
                <w:ilvl w:val="0"/>
                <w:numId w:val="10"/>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1.5 Principles of Partnership</w:t>
            </w:r>
            <w:r w:rsidR="00400E53">
              <w:rPr>
                <w:rFonts w:ascii="Calibri" w:eastAsia="MS Mincho" w:hAnsi="Calibri" w:cs="Cambria"/>
                <w:sz w:val="20"/>
                <w:szCs w:val="20"/>
              </w:rPr>
              <w:t xml:space="preserve"> Info</w:t>
            </w:r>
            <w:r w:rsidRPr="0045461E">
              <w:rPr>
                <w:rFonts w:ascii="Calibri" w:eastAsia="MS Mincho" w:hAnsi="Calibri" w:cs="Cambria"/>
                <w:sz w:val="20"/>
                <w:szCs w:val="20"/>
              </w:rPr>
              <w:t> </w:t>
            </w:r>
          </w:p>
        </w:tc>
      </w:tr>
    </w:tbl>
    <w:p w14:paraId="5B8AC1BB"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p w14:paraId="75371486" w14:textId="77777777" w:rsidR="00824BAD" w:rsidRPr="0045461E" w:rsidRDefault="00824BAD" w:rsidP="00824BAD">
      <w:pPr>
        <w:widowControl w:val="0"/>
        <w:autoSpaceDE w:val="0"/>
        <w:autoSpaceDN w:val="0"/>
        <w:adjustRightInd w:val="0"/>
        <w:rPr>
          <w:rFonts w:ascii="Calibri" w:eastAsia="MS Mincho" w:hAnsi="Calibri" w:cs="Cambria"/>
          <w:sz w:val="20"/>
          <w:szCs w:val="20"/>
        </w:rPr>
      </w:pPr>
      <w:r w:rsidRPr="0045461E">
        <w:rPr>
          <w:rFonts w:ascii="Calibri" w:eastAsia="MS Mincho" w:hAnsi="Calibri" w:cs="Cambria"/>
          <w:b/>
          <w:bCs/>
          <w:sz w:val="20"/>
          <w:szCs w:val="20"/>
        </w:rPr>
        <w:t>Facilitator Notes:</w:t>
      </w:r>
      <w:r w:rsidRPr="0045461E">
        <w:rPr>
          <w:rFonts w:ascii="Calibri" w:eastAsia="MS Mincho" w:hAnsi="Calibri" w:cs="Cambria"/>
          <w:sz w:val="20"/>
          <w:szCs w:val="20"/>
        </w:rPr>
        <w:t> </w:t>
      </w:r>
    </w:p>
    <w:p w14:paraId="5D1B409B"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sz w:val="20"/>
          <w:szCs w:val="20"/>
        </w:rPr>
        <w:t> </w:t>
      </w:r>
    </w:p>
    <w:p w14:paraId="798A51BF" w14:textId="77777777" w:rsidR="00824BAD" w:rsidRPr="0045461E" w:rsidRDefault="00824BAD" w:rsidP="00824BAD">
      <w:pPr>
        <w:widowControl w:val="0"/>
        <w:autoSpaceDE w:val="0"/>
        <w:autoSpaceDN w:val="0"/>
        <w:adjustRightInd w:val="0"/>
        <w:rPr>
          <w:rFonts w:ascii="Calibri" w:eastAsia="MS Mincho" w:hAnsi="Calibri" w:cs="Tahoma"/>
          <w:sz w:val="20"/>
          <w:szCs w:val="20"/>
        </w:rPr>
      </w:pPr>
      <w:r w:rsidRPr="0045461E">
        <w:rPr>
          <w:rFonts w:ascii="Calibri" w:eastAsia="MS Mincho" w:hAnsi="Calibri" w:cs="Cambria"/>
          <w:b/>
          <w:bCs/>
          <w:sz w:val="20"/>
          <w:szCs w:val="20"/>
        </w:rPr>
        <w:t>Minimum Commitments: 15 minutes</w:t>
      </w:r>
      <w:r w:rsidRPr="0045461E">
        <w:rPr>
          <w:rFonts w:ascii="Calibri" w:eastAsia="MS Mincho" w:hAnsi="Calibri" w:cs="Cambria"/>
          <w:sz w:val="20"/>
          <w:szCs w:val="20"/>
        </w:rPr>
        <w:t> </w:t>
      </w:r>
    </w:p>
    <w:p w14:paraId="4A6F0B9D" w14:textId="77777777" w:rsidR="00824BAD" w:rsidRPr="0045461E"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Tahoma"/>
          <w:sz w:val="20"/>
          <w:szCs w:val="20"/>
        </w:rPr>
        <w:t xml:space="preserve">Recall the 3R slide on AAP (rights, results, relationships), and highlight the importance of </w:t>
      </w:r>
      <w:r w:rsidRPr="00F243C9">
        <w:rPr>
          <w:rFonts w:ascii="Calibri" w:eastAsia="MS Mincho" w:hAnsi="Calibri" w:cs="Tahoma"/>
          <w:b/>
          <w:i/>
          <w:sz w:val="20"/>
          <w:szCs w:val="20"/>
        </w:rPr>
        <w:t>relationships</w:t>
      </w:r>
      <w:r w:rsidRPr="0045461E">
        <w:rPr>
          <w:rFonts w:ascii="Calibri" w:eastAsia="MS Mincho" w:hAnsi="Calibri" w:cs="Tahoma"/>
          <w:sz w:val="20"/>
          <w:szCs w:val="20"/>
        </w:rPr>
        <w:t xml:space="preserve"> for effective coordination.</w:t>
      </w:r>
    </w:p>
    <w:p w14:paraId="211D705C" w14:textId="4764B875" w:rsidR="00824BAD" w:rsidRPr="0045461E"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Tahoma"/>
          <w:sz w:val="20"/>
          <w:szCs w:val="20"/>
        </w:rPr>
        <w:t>Also, recall the cluster core functions from an AAP perspective and the TA quiz question on</w:t>
      </w:r>
      <w:r w:rsidR="00F243C9">
        <w:rPr>
          <w:rFonts w:ascii="Calibri" w:eastAsia="MS Mincho" w:hAnsi="Calibri" w:cs="Tahoma"/>
          <w:sz w:val="20"/>
          <w:szCs w:val="20"/>
        </w:rPr>
        <w:t xml:space="preserve"> who can be part of the cluster - mainly meant for operational partners involved in nutrition prog</w:t>
      </w:r>
      <w:r w:rsidR="000D2F27">
        <w:rPr>
          <w:rFonts w:ascii="Calibri" w:eastAsia="MS Mincho" w:hAnsi="Calibri" w:cs="Tahoma"/>
          <w:sz w:val="20"/>
          <w:szCs w:val="20"/>
        </w:rPr>
        <w:t>r</w:t>
      </w:r>
      <w:r w:rsidR="00F243C9">
        <w:rPr>
          <w:rFonts w:ascii="Calibri" w:eastAsia="MS Mincho" w:hAnsi="Calibri" w:cs="Tahoma"/>
          <w:sz w:val="20"/>
          <w:szCs w:val="20"/>
        </w:rPr>
        <w:t>amming</w:t>
      </w:r>
    </w:p>
    <w:p w14:paraId="016C4999" w14:textId="23077979" w:rsidR="00824BAD" w:rsidRPr="00F243C9"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Work through the commitments PowerPoint slides; make t</w:t>
      </w:r>
      <w:r w:rsidR="00F243C9">
        <w:rPr>
          <w:rFonts w:ascii="Calibri" w:eastAsia="MS Mincho" w:hAnsi="Calibri" w:cs="Cambria"/>
          <w:sz w:val="20"/>
          <w:szCs w:val="20"/>
        </w:rPr>
        <w:t>his as interactive as possible.</w:t>
      </w:r>
    </w:p>
    <w:p w14:paraId="0ABA2AC5" w14:textId="438A3914" w:rsidR="00F243C9" w:rsidRPr="0045461E" w:rsidRDefault="00F243C9" w:rsidP="00824BAD">
      <w:pPr>
        <w:widowControl w:val="0"/>
        <w:numPr>
          <w:ilvl w:val="0"/>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Focus especially on the key commitments, circled in red, which include Humanitarian Principles, Principles of Partnership, use of standards, mainstreaming protection, PSEA and cross-cutting issues, and a commitment to AAP.</w:t>
      </w:r>
    </w:p>
    <w:p w14:paraId="325033B2" w14:textId="77777777" w:rsidR="00824BAD" w:rsidRPr="0045461E" w:rsidRDefault="00824BAD" w:rsidP="00824BAD">
      <w:pPr>
        <w:widowControl w:val="0"/>
        <w:autoSpaceDE w:val="0"/>
        <w:autoSpaceDN w:val="0"/>
        <w:adjustRightInd w:val="0"/>
        <w:rPr>
          <w:rFonts w:ascii="Calibri" w:eastAsia="MS Mincho" w:hAnsi="Calibri" w:cs="Calibri"/>
          <w:sz w:val="20"/>
          <w:szCs w:val="20"/>
        </w:rPr>
      </w:pPr>
    </w:p>
    <w:p w14:paraId="49DC0796" w14:textId="77777777" w:rsidR="00824BAD" w:rsidRPr="00F243C9" w:rsidRDefault="00824BAD" w:rsidP="00F243C9">
      <w:pPr>
        <w:widowControl w:val="0"/>
        <w:autoSpaceDE w:val="0"/>
        <w:autoSpaceDN w:val="0"/>
        <w:adjustRightInd w:val="0"/>
        <w:rPr>
          <w:rFonts w:ascii="Calibri" w:eastAsia="MS Mincho" w:hAnsi="Calibri" w:cs="Cambria"/>
          <w:sz w:val="20"/>
          <w:szCs w:val="20"/>
        </w:rPr>
      </w:pPr>
      <w:r w:rsidRPr="00F243C9">
        <w:rPr>
          <w:rFonts w:ascii="Calibri" w:eastAsia="MS Mincho" w:hAnsi="Calibri" w:cs="Cambria"/>
          <w:sz w:val="20"/>
          <w:szCs w:val="20"/>
        </w:rPr>
        <w:t>For further reference for the facilitator, the following are the minimum commitments as including in the IASC:</w:t>
      </w:r>
    </w:p>
    <w:p w14:paraId="191BD542"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Commitment to humanitarian principles (</w:t>
      </w:r>
      <w:r w:rsidRPr="0045461E">
        <w:rPr>
          <w:rFonts w:ascii="Calibri" w:eastAsia="MS Mincho" w:hAnsi="Calibri" w:cs="Calibri"/>
          <w:i/>
          <w:sz w:val="20"/>
          <w:szCs w:val="20"/>
        </w:rPr>
        <w:t>note they saw these in session 1.2 humanity, impartiality, neutrality and independence)</w:t>
      </w:r>
      <w:r w:rsidRPr="0045461E">
        <w:rPr>
          <w:rFonts w:ascii="Calibri" w:eastAsia="MS Mincho" w:hAnsi="Calibri" w:cs="Calibri"/>
          <w:b/>
          <w:sz w:val="20"/>
          <w:szCs w:val="20"/>
        </w:rPr>
        <w:t>, the Principles of Partnership</w:t>
      </w:r>
      <w:r w:rsidRPr="0045461E">
        <w:rPr>
          <w:rFonts w:ascii="Calibri" w:eastAsia="MS Mincho" w:hAnsi="Calibri" w:cs="Calibri"/>
          <w:sz w:val="20"/>
          <w:szCs w:val="20"/>
        </w:rPr>
        <w:t xml:space="preserve">, and cluster specific guidance and internationally recognized programme standards, including the Secretary-General’s Bulletin on Special Measures for Protection from Sexual Exploitation and Sexual Abuse. </w:t>
      </w:r>
    </w:p>
    <w:p w14:paraId="5BD0F2FB"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Willingness to take on leadership responsibilities in sub-national or working groups</w:t>
      </w:r>
      <w:r w:rsidRPr="0045461E">
        <w:rPr>
          <w:rFonts w:ascii="Calibri" w:eastAsia="MS Mincho" w:hAnsi="Calibri" w:cs="Calibri"/>
          <w:sz w:val="20"/>
          <w:szCs w:val="20"/>
        </w:rPr>
        <w:t xml:space="preserve"> as needed, subject to capacity and mandate. </w:t>
      </w:r>
    </w:p>
    <w:p w14:paraId="7A067540"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Readiness to participate in actions that specifically improve accountability to affected people</w:t>
      </w:r>
      <w:r w:rsidRPr="0045461E">
        <w:rPr>
          <w:rFonts w:ascii="Calibri" w:eastAsia="MS Mincho" w:hAnsi="Calibri" w:cs="Calibri"/>
          <w:sz w:val="20"/>
          <w:szCs w:val="20"/>
        </w:rPr>
        <w:t xml:space="preserve">, in line with the </w:t>
      </w:r>
      <w:r w:rsidRPr="0045461E">
        <w:rPr>
          <w:rFonts w:ascii="Calibri" w:eastAsia="MS Mincho" w:hAnsi="Calibri" w:cs="Calibri"/>
          <w:sz w:val="20"/>
          <w:szCs w:val="20"/>
        </w:rPr>
        <w:lastRenderedPageBreak/>
        <w:t xml:space="preserve">IASC Commitments to Accountability to Affected Populations and the related Operational Framework.  </w:t>
      </w:r>
    </w:p>
    <w:p w14:paraId="64CD11EE"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Commitment to mainstream key programmatic cross-cutting issues</w:t>
      </w:r>
      <w:r w:rsidRPr="0045461E">
        <w:rPr>
          <w:rFonts w:ascii="Calibri" w:eastAsia="MS Mincho" w:hAnsi="Calibri" w:cs="Calibri"/>
          <w:sz w:val="20"/>
          <w:szCs w:val="20"/>
        </w:rPr>
        <w:t xml:space="preserve"> (including age, gender, environment and HIV/AIDs). </w:t>
      </w:r>
    </w:p>
    <w:p w14:paraId="2A35D711"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Active participation</w:t>
      </w:r>
      <w:r w:rsidRPr="0045461E">
        <w:rPr>
          <w:rFonts w:ascii="Calibri" w:eastAsia="MS Mincho" w:hAnsi="Calibri" w:cs="Calibri"/>
          <w:sz w:val="20"/>
          <w:szCs w:val="20"/>
        </w:rPr>
        <w:t xml:space="preserve"> in the cluster and a commitment to consistently engage in the cluster’s collective work. </w:t>
      </w:r>
    </w:p>
    <w:p w14:paraId="6E886776"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sz w:val="20"/>
          <w:szCs w:val="20"/>
        </w:rPr>
        <w:t xml:space="preserve">Capacity and </w:t>
      </w:r>
      <w:r w:rsidRPr="0045461E">
        <w:rPr>
          <w:rFonts w:ascii="Calibri" w:eastAsia="MS Mincho" w:hAnsi="Calibri" w:cs="Calibri"/>
          <w:b/>
          <w:sz w:val="20"/>
          <w:szCs w:val="20"/>
        </w:rPr>
        <w:t>willingness to contribute to the cluster’s strategic response plan</w:t>
      </w:r>
      <w:r w:rsidRPr="0045461E">
        <w:rPr>
          <w:rFonts w:ascii="Calibri" w:eastAsia="MS Mincho" w:hAnsi="Calibri" w:cs="Calibri"/>
          <w:sz w:val="20"/>
          <w:szCs w:val="20"/>
        </w:rPr>
        <w:t xml:space="preserve"> and activities, which must include inter-cluster coordination.</w:t>
      </w:r>
    </w:p>
    <w:p w14:paraId="01F6143B"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A demonstrated understanding of the duties and responsibilities associated with membership of the cluster</w:t>
      </w:r>
      <w:r w:rsidRPr="0045461E">
        <w:rPr>
          <w:rFonts w:ascii="Calibri" w:eastAsia="MS Mincho" w:hAnsi="Calibri" w:cs="Calibri"/>
          <w:sz w:val="20"/>
          <w:szCs w:val="20"/>
        </w:rPr>
        <w:t xml:space="preserve">, as defined by IASC </w:t>
      </w:r>
      <w:proofErr w:type="spellStart"/>
      <w:r w:rsidRPr="0045461E">
        <w:rPr>
          <w:rFonts w:ascii="Calibri" w:eastAsia="MS Mincho" w:hAnsi="Calibri" w:cs="Calibri"/>
          <w:sz w:val="20"/>
          <w:szCs w:val="20"/>
        </w:rPr>
        <w:t>ToRs</w:t>
      </w:r>
      <w:proofErr w:type="spellEnd"/>
      <w:r w:rsidRPr="0045461E">
        <w:rPr>
          <w:rFonts w:ascii="Calibri" w:eastAsia="MS Mincho" w:hAnsi="Calibri" w:cs="Calibri"/>
          <w:sz w:val="20"/>
          <w:szCs w:val="20"/>
        </w:rPr>
        <w:t xml:space="preserve"> and guidance notes, any cluster-specific guidance, and country cluster </w:t>
      </w:r>
      <w:proofErr w:type="spellStart"/>
      <w:r w:rsidRPr="0045461E">
        <w:rPr>
          <w:rFonts w:ascii="Calibri" w:eastAsia="MS Mincho" w:hAnsi="Calibri" w:cs="Calibri"/>
          <w:sz w:val="20"/>
          <w:szCs w:val="20"/>
        </w:rPr>
        <w:t>ToRs</w:t>
      </w:r>
      <w:proofErr w:type="spellEnd"/>
      <w:r w:rsidRPr="0045461E">
        <w:rPr>
          <w:rFonts w:ascii="Calibri" w:eastAsia="MS Mincho" w:hAnsi="Calibri" w:cs="Calibri"/>
          <w:sz w:val="20"/>
          <w:szCs w:val="20"/>
        </w:rPr>
        <w:t xml:space="preserve">, where available. </w:t>
      </w:r>
    </w:p>
    <w:p w14:paraId="5872C05F"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Undertake advocacy</w:t>
      </w:r>
      <w:r w:rsidRPr="0045461E">
        <w:rPr>
          <w:rFonts w:ascii="Calibri" w:eastAsia="MS Mincho" w:hAnsi="Calibri" w:cs="Calibri"/>
          <w:sz w:val="20"/>
          <w:szCs w:val="20"/>
        </w:rPr>
        <w:t xml:space="preserve">, and disseminate advocacy and advocacy messages to affected communities, the host Government, donors, the HCT, CLAs, the media and other audiences. </w:t>
      </w:r>
    </w:p>
    <w:p w14:paraId="454AEB68"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b/>
          <w:sz w:val="20"/>
          <w:szCs w:val="20"/>
        </w:rPr>
        <w:t>Commitment to work cooperatively</w:t>
      </w:r>
      <w:r w:rsidRPr="0045461E">
        <w:rPr>
          <w:rFonts w:ascii="Calibri" w:eastAsia="MS Mincho" w:hAnsi="Calibri" w:cs="Calibri"/>
          <w:sz w:val="20"/>
          <w:szCs w:val="20"/>
        </w:rPr>
        <w:t xml:space="preserve"> with other cluster partners to ensure an optimal and strategic use of available resources, and share information on organizational resources. </w:t>
      </w:r>
    </w:p>
    <w:p w14:paraId="6635DF07"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sz w:val="20"/>
          <w:szCs w:val="20"/>
        </w:rPr>
        <w:t xml:space="preserve">Commitment from a relevant </w:t>
      </w:r>
      <w:r w:rsidRPr="0045461E">
        <w:rPr>
          <w:rFonts w:ascii="Calibri" w:eastAsia="MS Mincho" w:hAnsi="Calibri" w:cs="Calibri"/>
          <w:b/>
          <w:sz w:val="20"/>
          <w:szCs w:val="20"/>
        </w:rPr>
        <w:t>senior staff member to engage consistently in the cluster</w:t>
      </w:r>
      <w:r w:rsidRPr="0045461E">
        <w:rPr>
          <w:rFonts w:ascii="Calibri" w:eastAsia="MS Mincho" w:hAnsi="Calibri" w:cs="Calibri"/>
          <w:sz w:val="20"/>
          <w:szCs w:val="20"/>
        </w:rPr>
        <w:t xml:space="preserve"> to fulfil its mission. </w:t>
      </w:r>
    </w:p>
    <w:p w14:paraId="3BB9FF1D" w14:textId="77777777" w:rsidR="00824BAD" w:rsidRPr="0045461E" w:rsidRDefault="00824BAD" w:rsidP="00824BAD">
      <w:pPr>
        <w:widowControl w:val="0"/>
        <w:numPr>
          <w:ilvl w:val="0"/>
          <w:numId w:val="18"/>
        </w:numPr>
        <w:autoSpaceDE w:val="0"/>
        <w:autoSpaceDN w:val="0"/>
        <w:adjustRightInd w:val="0"/>
        <w:contextualSpacing/>
        <w:rPr>
          <w:rFonts w:ascii="Calibri" w:eastAsia="MS Mincho" w:hAnsi="Calibri" w:cs="Calibri"/>
          <w:sz w:val="20"/>
          <w:szCs w:val="20"/>
        </w:rPr>
      </w:pPr>
      <w:r w:rsidRPr="0045461E">
        <w:rPr>
          <w:rFonts w:ascii="Calibri" w:eastAsia="MS Mincho" w:hAnsi="Calibri" w:cs="Calibri"/>
          <w:sz w:val="20"/>
          <w:szCs w:val="20"/>
        </w:rPr>
        <w:t xml:space="preserve">Ensure that the cluster </w:t>
      </w:r>
      <w:r w:rsidRPr="0045461E">
        <w:rPr>
          <w:rFonts w:ascii="Calibri" w:eastAsia="MS Mincho" w:hAnsi="Calibri" w:cs="Calibri"/>
          <w:b/>
          <w:sz w:val="20"/>
          <w:szCs w:val="20"/>
        </w:rPr>
        <w:t>provides interpretation</w:t>
      </w:r>
      <w:r w:rsidRPr="0045461E">
        <w:rPr>
          <w:rFonts w:ascii="Calibri" w:eastAsia="MS Mincho" w:hAnsi="Calibri" w:cs="Calibri"/>
          <w:sz w:val="20"/>
          <w:szCs w:val="20"/>
        </w:rPr>
        <w:t xml:space="preserve"> (in an appropriate language) so that all partners in cluster are able to participate, including local organizations (and national and local authorities where appropriate).</w:t>
      </w:r>
    </w:p>
    <w:p w14:paraId="697CC0C4" w14:textId="77777777" w:rsidR="00824BAD" w:rsidRPr="0045461E" w:rsidRDefault="00824BAD" w:rsidP="00824BAD">
      <w:pPr>
        <w:widowControl w:val="0"/>
        <w:autoSpaceDE w:val="0"/>
        <w:autoSpaceDN w:val="0"/>
        <w:adjustRightInd w:val="0"/>
        <w:rPr>
          <w:rFonts w:ascii="Calibri" w:eastAsia="MS Mincho" w:hAnsi="Calibri" w:cs="Cambria"/>
          <w:sz w:val="20"/>
          <w:szCs w:val="20"/>
        </w:rPr>
      </w:pPr>
      <w:r w:rsidRPr="0045461E">
        <w:rPr>
          <w:rFonts w:ascii="Calibri" w:eastAsia="MS Mincho" w:hAnsi="Calibri" w:cs="Cambria"/>
          <w:sz w:val="20"/>
          <w:szCs w:val="20"/>
        </w:rPr>
        <w:t> </w:t>
      </w:r>
    </w:p>
    <w:p w14:paraId="71FC191C" w14:textId="77777777" w:rsidR="00824BAD" w:rsidRDefault="00824BAD" w:rsidP="00824BAD">
      <w:pPr>
        <w:pStyle w:val="ListParagraph"/>
        <w:widowControl w:val="0"/>
        <w:numPr>
          <w:ilvl w:val="0"/>
          <w:numId w:val="22"/>
        </w:numPr>
        <w:autoSpaceDE w:val="0"/>
        <w:autoSpaceDN w:val="0"/>
        <w:adjustRightInd w:val="0"/>
        <w:rPr>
          <w:rFonts w:ascii="Calibri" w:eastAsia="MS Mincho" w:hAnsi="Calibri" w:cs="Cambria"/>
          <w:sz w:val="20"/>
          <w:szCs w:val="20"/>
          <w:lang w:val="en-GB"/>
        </w:rPr>
      </w:pPr>
      <w:r w:rsidRPr="0045461E">
        <w:rPr>
          <w:rFonts w:ascii="Calibri" w:eastAsia="MS Mincho" w:hAnsi="Calibri" w:cs="Cambria"/>
          <w:sz w:val="20"/>
          <w:szCs w:val="20"/>
          <w:lang w:val="en-GB"/>
        </w:rPr>
        <w:t xml:space="preserve">Four of the minimum commitments on the PPT are circled because they are absolutely fundamental to accountability and they are the most closely related to the Core Humanitarian Standard. </w:t>
      </w:r>
    </w:p>
    <w:p w14:paraId="6F5C3550" w14:textId="77777777" w:rsidR="00824BAD" w:rsidRPr="0045461E"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sz w:val="20"/>
          <w:szCs w:val="20"/>
        </w:rPr>
        <w:t>Reinforce the commitment to AAP, in line with the concepts outlined throughout the day.</w:t>
      </w:r>
    </w:p>
    <w:p w14:paraId="3F763EDD" w14:textId="77777777" w:rsidR="00824BAD"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Tahoma"/>
          <w:sz w:val="20"/>
          <w:szCs w:val="20"/>
        </w:rPr>
        <w:t>Stress that these are "minimum" commitments, but in practical terms, clusters will often need to balance between promoting greater participation and inclusion over technical capacities to deliver</w:t>
      </w:r>
      <w:r>
        <w:rPr>
          <w:rFonts w:ascii="Calibri" w:eastAsia="MS Mincho" w:hAnsi="Calibri" w:cs="Tahoma"/>
          <w:sz w:val="20"/>
          <w:szCs w:val="20"/>
        </w:rPr>
        <w:t>, especially with local actors.</w:t>
      </w:r>
    </w:p>
    <w:p w14:paraId="3656876B" w14:textId="50D3BDD8" w:rsidR="00824BAD" w:rsidRPr="00F243C9"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b/>
          <w:sz w:val="20"/>
          <w:szCs w:val="20"/>
        </w:rPr>
        <w:t xml:space="preserve">ASK </w:t>
      </w:r>
      <w:r w:rsidRPr="0045461E">
        <w:rPr>
          <w:rFonts w:ascii="Calibri" w:eastAsia="MS Mincho" w:hAnsi="Calibri" w:cs="Cambria"/>
          <w:sz w:val="20"/>
          <w:szCs w:val="20"/>
        </w:rPr>
        <w:t>participants if they believe that their own organisation</w:t>
      </w:r>
      <w:r>
        <w:rPr>
          <w:rFonts w:ascii="Calibri" w:eastAsia="MS Mincho" w:hAnsi="Calibri" w:cs="Cambria"/>
          <w:sz w:val="20"/>
          <w:szCs w:val="20"/>
        </w:rPr>
        <w:t xml:space="preserve"> fully meets these minimum commitments</w:t>
      </w:r>
      <w:r w:rsidR="00F243C9">
        <w:rPr>
          <w:rFonts w:ascii="Calibri" w:eastAsia="MS Mincho" w:hAnsi="Calibri" w:cs="Cambria"/>
          <w:sz w:val="20"/>
          <w:szCs w:val="20"/>
        </w:rPr>
        <w:t xml:space="preserve"> and the challenges on applying them. This could include:</w:t>
      </w:r>
    </w:p>
    <w:p w14:paraId="0A8CA648" w14:textId="328CD2AC" w:rsidR="00F243C9" w:rsidRP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Different capacities, technical differences, etc. (</w:t>
      </w:r>
      <w:r w:rsidRPr="001205D0">
        <w:rPr>
          <w:rFonts w:ascii="Calibri" w:eastAsia="MS Mincho" w:hAnsi="Calibri" w:cs="Cambria"/>
          <w:b/>
          <w:sz w:val="20"/>
          <w:szCs w:val="20"/>
        </w:rPr>
        <w:t>NOTE</w:t>
      </w:r>
      <w:r>
        <w:rPr>
          <w:rFonts w:ascii="Calibri" w:eastAsia="MS Mincho" w:hAnsi="Calibri" w:cs="Cambria"/>
          <w:sz w:val="20"/>
          <w:szCs w:val="20"/>
        </w:rPr>
        <w:t>: the facilitator can draw on the NCCT sessions on consensus-building and conflict for more examples)</w:t>
      </w:r>
    </w:p>
    <w:p w14:paraId="1528FFBD" w14:textId="07F2758C" w:rsid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Tahoma"/>
          <w:sz w:val="20"/>
          <w:szCs w:val="20"/>
        </w:rPr>
        <w:t>Challenges working with national authorities</w:t>
      </w:r>
    </w:p>
    <w:p w14:paraId="5F7AE00E" w14:textId="7D36BB70" w:rsid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Tahoma"/>
          <w:sz w:val="20"/>
          <w:szCs w:val="20"/>
        </w:rPr>
        <w:t>Lack of leadership commitment to partnerships and clusters</w:t>
      </w:r>
    </w:p>
    <w:p w14:paraId="7B942405" w14:textId="1EEEE99C" w:rsid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Tahoma"/>
          <w:sz w:val="20"/>
          <w:szCs w:val="20"/>
        </w:rPr>
        <w:t>Lack of time or resources to participate actively (especially for smaller organisations)</w:t>
      </w:r>
    </w:p>
    <w:p w14:paraId="37C1BFFC" w14:textId="580432D7" w:rsid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Tahoma"/>
          <w:sz w:val="20"/>
          <w:szCs w:val="20"/>
        </w:rPr>
        <w:t>Barriers to access (location, language, etc.)</w:t>
      </w:r>
    </w:p>
    <w:p w14:paraId="4E84CEF4" w14:textId="317BB459" w:rsidR="001205D0" w:rsidRDefault="001205D0" w:rsidP="00F243C9">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Tahoma"/>
          <w:sz w:val="20"/>
          <w:szCs w:val="20"/>
        </w:rPr>
        <w:t>Others...</w:t>
      </w:r>
    </w:p>
    <w:p w14:paraId="341F57E5" w14:textId="0E8C69FB" w:rsidR="001205D0" w:rsidRPr="0045461E" w:rsidRDefault="001205D0" w:rsidP="001205D0">
      <w:pPr>
        <w:widowControl w:val="0"/>
        <w:numPr>
          <w:ilvl w:val="0"/>
          <w:numId w:val="16"/>
        </w:numPr>
        <w:autoSpaceDE w:val="0"/>
        <w:autoSpaceDN w:val="0"/>
        <w:adjustRightInd w:val="0"/>
        <w:contextualSpacing/>
        <w:rPr>
          <w:rFonts w:ascii="Calibri" w:eastAsia="MS Mincho" w:hAnsi="Calibri" w:cs="Tahoma"/>
          <w:sz w:val="20"/>
          <w:szCs w:val="20"/>
        </w:rPr>
      </w:pPr>
      <w:r w:rsidRPr="001205D0">
        <w:rPr>
          <w:rFonts w:ascii="Calibri" w:eastAsia="MS Mincho" w:hAnsi="Calibri" w:cs="Tahoma"/>
          <w:b/>
          <w:sz w:val="20"/>
          <w:szCs w:val="20"/>
        </w:rPr>
        <w:t>ASK</w:t>
      </w:r>
      <w:r>
        <w:rPr>
          <w:rFonts w:ascii="Calibri" w:eastAsia="MS Mincho" w:hAnsi="Calibri" w:cs="Tahoma"/>
          <w:sz w:val="20"/>
          <w:szCs w:val="20"/>
        </w:rPr>
        <w:t xml:space="preserve"> participants to reflect at their tables on ways cluster partners can work together to address these obstacles, and report back to plenary</w:t>
      </w:r>
    </w:p>
    <w:p w14:paraId="3095D343" w14:textId="77777777" w:rsidR="00824BAD" w:rsidRPr="0045461E" w:rsidRDefault="00824BAD" w:rsidP="00824BAD">
      <w:pPr>
        <w:widowControl w:val="0"/>
        <w:autoSpaceDE w:val="0"/>
        <w:autoSpaceDN w:val="0"/>
        <w:adjustRightInd w:val="0"/>
        <w:rPr>
          <w:rFonts w:ascii="Calibri" w:eastAsia="MS Mincho" w:hAnsi="Calibri" w:cs="Cambria"/>
          <w:sz w:val="20"/>
          <w:szCs w:val="20"/>
        </w:rPr>
      </w:pPr>
    </w:p>
    <w:p w14:paraId="7ED67E70" w14:textId="77777777" w:rsidR="00824BAD" w:rsidRPr="0045461E" w:rsidRDefault="00824BAD" w:rsidP="00824BAD">
      <w:pPr>
        <w:widowControl w:val="0"/>
        <w:autoSpaceDE w:val="0"/>
        <w:autoSpaceDN w:val="0"/>
        <w:adjustRightInd w:val="0"/>
        <w:rPr>
          <w:rFonts w:ascii="Calibri" w:eastAsia="MS Mincho" w:hAnsi="Calibri" w:cs="Cambria"/>
          <w:b/>
          <w:bCs/>
          <w:sz w:val="20"/>
          <w:szCs w:val="20"/>
        </w:rPr>
      </w:pPr>
      <w:r w:rsidRPr="0045461E">
        <w:rPr>
          <w:rFonts w:ascii="Calibri" w:eastAsia="MS Mincho" w:hAnsi="Calibri" w:cs="Cambria"/>
          <w:b/>
          <w:bCs/>
          <w:sz w:val="20"/>
          <w:szCs w:val="20"/>
        </w:rPr>
        <w:t>Principles of Partnership (10 minutes)</w:t>
      </w:r>
    </w:p>
    <w:p w14:paraId="05BD8B5F" w14:textId="77777777" w:rsidR="00824BAD" w:rsidRDefault="00824BAD" w:rsidP="00824BAD">
      <w:pPr>
        <w:pStyle w:val="ListParagraph"/>
        <w:widowControl w:val="0"/>
        <w:numPr>
          <w:ilvl w:val="0"/>
          <w:numId w:val="21"/>
        </w:numPr>
        <w:autoSpaceDE w:val="0"/>
        <w:autoSpaceDN w:val="0"/>
        <w:adjustRightInd w:val="0"/>
        <w:rPr>
          <w:rFonts w:ascii="Calibri" w:eastAsia="MS Mincho" w:hAnsi="Calibri" w:cs="Tahoma"/>
          <w:sz w:val="20"/>
          <w:szCs w:val="20"/>
          <w:lang w:val="en-GB"/>
        </w:rPr>
      </w:pPr>
      <w:r>
        <w:rPr>
          <w:rFonts w:ascii="Calibri" w:eastAsia="MS Mincho" w:hAnsi="Calibri" w:cs="Tahoma"/>
          <w:sz w:val="20"/>
          <w:szCs w:val="20"/>
          <w:lang w:val="en-GB"/>
        </w:rPr>
        <w:t>Now</w:t>
      </w:r>
      <w:r w:rsidRPr="0045461E">
        <w:rPr>
          <w:rFonts w:ascii="Calibri" w:eastAsia="MS Mincho" w:hAnsi="Calibri" w:cs="Tahoma"/>
          <w:sz w:val="20"/>
          <w:szCs w:val="20"/>
          <w:lang w:val="en-GB"/>
        </w:rPr>
        <w:t xml:space="preserve"> move to the Pr</w:t>
      </w:r>
      <w:r>
        <w:rPr>
          <w:rFonts w:ascii="Calibri" w:eastAsia="MS Mincho" w:hAnsi="Calibri" w:cs="Tahoma"/>
          <w:sz w:val="20"/>
          <w:szCs w:val="20"/>
          <w:lang w:val="en-GB"/>
        </w:rPr>
        <w:t>inciples of Partnership</w:t>
      </w:r>
    </w:p>
    <w:p w14:paraId="53987894" w14:textId="77777777" w:rsidR="00824BAD" w:rsidRPr="0045461E" w:rsidRDefault="00824BAD" w:rsidP="00824BAD">
      <w:pPr>
        <w:pStyle w:val="ListParagraph"/>
        <w:widowControl w:val="0"/>
        <w:numPr>
          <w:ilvl w:val="0"/>
          <w:numId w:val="21"/>
        </w:numPr>
        <w:autoSpaceDE w:val="0"/>
        <w:autoSpaceDN w:val="0"/>
        <w:adjustRightInd w:val="0"/>
        <w:rPr>
          <w:rFonts w:ascii="Calibri" w:eastAsia="MS Mincho" w:hAnsi="Calibri" w:cs="Tahoma"/>
          <w:sz w:val="20"/>
          <w:szCs w:val="20"/>
          <w:lang w:val="en-GB"/>
        </w:rPr>
      </w:pPr>
      <w:r>
        <w:rPr>
          <w:rFonts w:ascii="Calibri" w:eastAsia="MS Mincho" w:hAnsi="Calibri" w:cs="Tahoma"/>
          <w:sz w:val="20"/>
          <w:szCs w:val="20"/>
          <w:lang w:val="en-GB"/>
        </w:rPr>
        <w:t xml:space="preserve">Explain that effective relationships between partners are critical for achieving results </w:t>
      </w:r>
      <w:proofErr w:type="gramStart"/>
      <w:r>
        <w:rPr>
          <w:rFonts w:ascii="Calibri" w:eastAsia="MS Mincho" w:hAnsi="Calibri" w:cs="Tahoma"/>
          <w:sz w:val="20"/>
          <w:szCs w:val="20"/>
          <w:lang w:val="en-GB"/>
        </w:rPr>
        <w:t xml:space="preserve">- </w:t>
      </w:r>
      <w:r w:rsidRPr="0045461E">
        <w:rPr>
          <w:rFonts w:ascii="Calibri" w:eastAsia="MS Mincho" w:hAnsi="Calibri" w:cs="Tahoma"/>
          <w:sz w:val="20"/>
          <w:szCs w:val="20"/>
          <w:lang w:val="en-GB"/>
        </w:rPr>
        <w:t xml:space="preserve"> no</w:t>
      </w:r>
      <w:proofErr w:type="gramEnd"/>
      <w:r w:rsidRPr="0045461E">
        <w:rPr>
          <w:rFonts w:ascii="Calibri" w:eastAsia="MS Mincho" w:hAnsi="Calibri" w:cs="Tahoma"/>
          <w:sz w:val="20"/>
          <w:szCs w:val="20"/>
          <w:lang w:val="en-GB"/>
        </w:rPr>
        <w:t xml:space="preserve"> </w:t>
      </w:r>
      <w:r>
        <w:rPr>
          <w:rFonts w:ascii="Calibri" w:eastAsia="MS Mincho" w:hAnsi="Calibri" w:cs="Tahoma"/>
          <w:sz w:val="20"/>
          <w:szCs w:val="20"/>
          <w:lang w:val="en-GB"/>
        </w:rPr>
        <w:t>single</w:t>
      </w:r>
      <w:r w:rsidRPr="0045461E">
        <w:rPr>
          <w:rFonts w:ascii="Calibri" w:eastAsia="MS Mincho" w:hAnsi="Calibri" w:cs="Tahoma"/>
          <w:sz w:val="20"/>
          <w:szCs w:val="20"/>
          <w:lang w:val="en-GB"/>
        </w:rPr>
        <w:t xml:space="preserve"> agency can ever meet all the diverse needs and priorities of affected people.</w:t>
      </w:r>
    </w:p>
    <w:p w14:paraId="1B56A108" w14:textId="77777777" w:rsidR="00824BAD" w:rsidRDefault="00824BAD" w:rsidP="00824BAD">
      <w:pPr>
        <w:pStyle w:val="ListParagraph"/>
        <w:widowControl w:val="0"/>
        <w:numPr>
          <w:ilvl w:val="0"/>
          <w:numId w:val="21"/>
        </w:numPr>
        <w:autoSpaceDE w:val="0"/>
        <w:autoSpaceDN w:val="0"/>
        <w:adjustRightInd w:val="0"/>
        <w:rPr>
          <w:rFonts w:ascii="Calibri" w:eastAsia="Calibri" w:hAnsi="Calibri" w:cs="Calibri"/>
          <w:sz w:val="20"/>
          <w:szCs w:val="20"/>
          <w:lang w:val="en-GB"/>
        </w:rPr>
      </w:pPr>
      <w:r>
        <w:rPr>
          <w:rFonts w:ascii="Calibri" w:eastAsia="MS Mincho" w:hAnsi="Calibri" w:cs="Tahoma"/>
          <w:sz w:val="20"/>
          <w:szCs w:val="20"/>
          <w:lang w:val="en-GB"/>
        </w:rPr>
        <w:t>In 2007, the leaders of 40 humanitarian organisations including NGOs, UN agencies, the International Organization for Migration (IOM), the World Bank and the Red Cross and Red Crescent Movement, developed the Principles of Partnership</w:t>
      </w:r>
      <w:r w:rsidRPr="0045461E">
        <w:rPr>
          <w:rFonts w:ascii="Calibri" w:eastAsia="Calibri" w:hAnsi="Calibri" w:cs="Calibri"/>
          <w:sz w:val="20"/>
          <w:szCs w:val="20"/>
          <w:lang w:val="en-GB"/>
        </w:rPr>
        <w:t>.</w:t>
      </w:r>
    </w:p>
    <w:p w14:paraId="656C6C85" w14:textId="77777777" w:rsidR="00824BAD" w:rsidRDefault="00824BAD" w:rsidP="00824BAD">
      <w:pPr>
        <w:pStyle w:val="ListParagraph"/>
        <w:widowControl w:val="0"/>
        <w:numPr>
          <w:ilvl w:val="0"/>
          <w:numId w:val="21"/>
        </w:numPr>
        <w:autoSpaceDE w:val="0"/>
        <w:autoSpaceDN w:val="0"/>
        <w:adjustRightInd w:val="0"/>
        <w:rPr>
          <w:rFonts w:ascii="Calibri" w:eastAsia="Calibri" w:hAnsi="Calibri" w:cs="Calibri"/>
          <w:sz w:val="20"/>
          <w:szCs w:val="20"/>
          <w:lang w:val="en-GB"/>
        </w:rPr>
      </w:pPr>
      <w:r>
        <w:rPr>
          <w:rFonts w:ascii="Calibri" w:eastAsia="Calibri" w:hAnsi="Calibri" w:cs="Calibri"/>
          <w:sz w:val="20"/>
          <w:szCs w:val="20"/>
          <w:lang w:val="en-GB"/>
        </w:rPr>
        <w:t>The Principles set out good practices in partnership relationships to support effective and accountable humanitarian action AND respect and support local capacities</w:t>
      </w:r>
    </w:p>
    <w:p w14:paraId="0B8C2880" w14:textId="77777777" w:rsidR="00824BAD" w:rsidRPr="0045461E" w:rsidRDefault="00824BAD" w:rsidP="00824BAD">
      <w:pPr>
        <w:pStyle w:val="ListParagraph"/>
        <w:widowControl w:val="0"/>
        <w:numPr>
          <w:ilvl w:val="0"/>
          <w:numId w:val="21"/>
        </w:numPr>
        <w:autoSpaceDE w:val="0"/>
        <w:autoSpaceDN w:val="0"/>
        <w:adjustRightInd w:val="0"/>
        <w:rPr>
          <w:rFonts w:ascii="Calibri" w:eastAsia="Calibri" w:hAnsi="Calibri" w:cs="Calibri"/>
          <w:sz w:val="20"/>
          <w:szCs w:val="20"/>
          <w:lang w:val="en-GB"/>
        </w:rPr>
      </w:pPr>
      <w:r>
        <w:rPr>
          <w:rFonts w:ascii="Calibri" w:eastAsia="Calibri" w:hAnsi="Calibri" w:cs="Calibri"/>
          <w:sz w:val="20"/>
          <w:szCs w:val="20"/>
          <w:lang w:val="en-GB"/>
        </w:rPr>
        <w:t>As such, they are important to guide the work of clusters</w:t>
      </w:r>
    </w:p>
    <w:p w14:paraId="1AFA657C" w14:textId="77777777" w:rsidR="00824BAD" w:rsidRPr="0045461E" w:rsidRDefault="00824BAD" w:rsidP="00824BAD">
      <w:pPr>
        <w:widowControl w:val="0"/>
        <w:autoSpaceDE w:val="0"/>
        <w:autoSpaceDN w:val="0"/>
        <w:adjustRightInd w:val="0"/>
        <w:rPr>
          <w:rFonts w:ascii="Calibri" w:eastAsia="MS Mincho" w:hAnsi="Calibri" w:cs="Tahoma"/>
          <w:sz w:val="20"/>
          <w:szCs w:val="20"/>
        </w:rPr>
      </w:pPr>
    </w:p>
    <w:p w14:paraId="1313F541" w14:textId="77777777" w:rsidR="00824BAD" w:rsidRDefault="00824BAD" w:rsidP="00223B60">
      <w:pPr>
        <w:widowControl w:val="0"/>
        <w:autoSpaceDE w:val="0"/>
        <w:autoSpaceDN w:val="0"/>
        <w:adjustRightInd w:val="0"/>
        <w:contextualSpacing/>
        <w:rPr>
          <w:rFonts w:ascii="Calibri" w:eastAsia="MS Mincho" w:hAnsi="Calibri" w:cs="Cambria"/>
          <w:sz w:val="20"/>
          <w:szCs w:val="20"/>
        </w:rPr>
      </w:pPr>
      <w:r w:rsidRPr="0045461E">
        <w:rPr>
          <w:rFonts w:ascii="Calibri" w:eastAsia="MS Mincho" w:hAnsi="Calibri" w:cs="Cambria"/>
          <w:sz w:val="20"/>
          <w:szCs w:val="20"/>
        </w:rPr>
        <w:t>Outline the principles of partnership</w:t>
      </w:r>
      <w:r>
        <w:rPr>
          <w:rFonts w:ascii="Calibri" w:eastAsia="MS Mincho" w:hAnsi="Calibri" w:cs="Cambria"/>
          <w:sz w:val="20"/>
          <w:szCs w:val="20"/>
        </w:rPr>
        <w:t xml:space="preserve"> (note that transparency has been added by the GNC)</w:t>
      </w:r>
    </w:p>
    <w:p w14:paraId="7FB482B8" w14:textId="77777777" w:rsidR="00824BAD" w:rsidRPr="0045461E" w:rsidRDefault="00824BAD" w:rsidP="00824BAD">
      <w:pPr>
        <w:widowControl w:val="0"/>
        <w:autoSpaceDE w:val="0"/>
        <w:autoSpaceDN w:val="0"/>
        <w:adjustRightInd w:val="0"/>
        <w:contextualSpacing/>
        <w:rPr>
          <w:rFonts w:ascii="Calibri" w:eastAsia="MS Mincho" w:hAnsi="Calibri" w:cs="Cambria"/>
          <w:sz w:val="20"/>
          <w:szCs w:val="20"/>
        </w:rPr>
      </w:pPr>
    </w:p>
    <w:p w14:paraId="4B07D151" w14:textId="77777777" w:rsidR="00824BAD" w:rsidRPr="0045461E" w:rsidRDefault="00824BAD" w:rsidP="00824BAD">
      <w:pPr>
        <w:widowControl w:val="0"/>
        <w:autoSpaceDE w:val="0"/>
        <w:autoSpaceDN w:val="0"/>
        <w:adjustRightInd w:val="0"/>
        <w:ind w:left="360"/>
        <w:contextualSpacing/>
        <w:rPr>
          <w:rFonts w:ascii="Calibri" w:eastAsia="MS Mincho" w:hAnsi="Calibri" w:cs="Cambria"/>
          <w:sz w:val="20"/>
          <w:szCs w:val="20"/>
        </w:rPr>
      </w:pPr>
      <w:r w:rsidRPr="0045461E">
        <w:rPr>
          <w:rFonts w:ascii="Calibri" w:eastAsia="MS Mincho" w:hAnsi="Calibri" w:cs="Calibri"/>
          <w:b/>
          <w:bCs/>
          <w:sz w:val="20"/>
        </w:rPr>
        <w:t xml:space="preserve">Equality </w:t>
      </w:r>
    </w:p>
    <w:p w14:paraId="05F5EFAA"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sz w:val="20"/>
        </w:rPr>
        <w:t>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(means we can still disagree, but it should be in a constructive manner)</w:t>
      </w:r>
    </w:p>
    <w:p w14:paraId="46F7FB10" w14:textId="77777777" w:rsidR="00824BAD" w:rsidRPr="0045461E" w:rsidRDefault="00824BAD" w:rsidP="00824BAD">
      <w:pPr>
        <w:ind w:left="720"/>
        <w:rPr>
          <w:rFonts w:ascii="Calibri" w:eastAsia="MS Mincho" w:hAnsi="Calibri" w:cs="Calibri"/>
          <w:sz w:val="20"/>
        </w:rPr>
      </w:pPr>
    </w:p>
    <w:p w14:paraId="32677865"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b/>
          <w:bCs/>
          <w:sz w:val="20"/>
        </w:rPr>
        <w:t>Transparency</w:t>
      </w:r>
    </w:p>
    <w:p w14:paraId="46827D87"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sz w:val="20"/>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14:paraId="17167EC9" w14:textId="77777777" w:rsidR="00824BAD" w:rsidRPr="0045461E" w:rsidRDefault="00824BAD" w:rsidP="00824BAD">
      <w:pPr>
        <w:ind w:left="720"/>
        <w:rPr>
          <w:rFonts w:ascii="Calibri" w:eastAsia="MS Mincho" w:hAnsi="Calibri" w:cs="Calibri"/>
          <w:sz w:val="20"/>
        </w:rPr>
      </w:pPr>
    </w:p>
    <w:p w14:paraId="550A9738"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b/>
          <w:bCs/>
          <w:sz w:val="20"/>
        </w:rPr>
        <w:lastRenderedPageBreak/>
        <w:t>Result-oriented approach</w:t>
      </w:r>
      <w:r w:rsidRPr="0045461E">
        <w:rPr>
          <w:rFonts w:ascii="Calibri" w:eastAsia="MS Mincho" w:hAnsi="Calibri" w:cs="Calibri"/>
          <w:sz w:val="20"/>
        </w:rPr>
        <w:t xml:space="preserve">  </w:t>
      </w:r>
    </w:p>
    <w:p w14:paraId="12583403"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sz w:val="20"/>
        </w:rPr>
        <w:t xml:space="preserve">Effective humanitarian action must be reality-based and action-oriented. This requires result-oriented coordination based on effective capabilities and concrete operational capacities. </w:t>
      </w:r>
    </w:p>
    <w:p w14:paraId="5CD00372" w14:textId="77777777" w:rsidR="00824BAD" w:rsidRPr="0045461E" w:rsidRDefault="00824BAD" w:rsidP="00824BAD">
      <w:pPr>
        <w:ind w:left="720"/>
        <w:rPr>
          <w:rFonts w:ascii="Calibri" w:eastAsia="MS Mincho" w:hAnsi="Calibri" w:cs="Calibri"/>
          <w:sz w:val="20"/>
        </w:rPr>
      </w:pPr>
    </w:p>
    <w:p w14:paraId="33211AA2" w14:textId="77777777" w:rsidR="00824BAD" w:rsidRPr="0045461E" w:rsidRDefault="00824BAD" w:rsidP="00824BAD">
      <w:pPr>
        <w:ind w:left="360"/>
        <w:rPr>
          <w:rFonts w:ascii="Calibri" w:eastAsia="MS Mincho" w:hAnsi="Calibri" w:cs="Calibri"/>
          <w:b/>
          <w:bCs/>
          <w:sz w:val="20"/>
        </w:rPr>
      </w:pPr>
      <w:r w:rsidRPr="0045461E">
        <w:rPr>
          <w:rFonts w:ascii="Calibri" w:eastAsia="MS Mincho" w:hAnsi="Calibri" w:cs="Calibri"/>
          <w:b/>
          <w:sz w:val="20"/>
        </w:rPr>
        <w:t>Responsibility</w:t>
      </w:r>
      <w:r w:rsidRPr="0045461E">
        <w:rPr>
          <w:rFonts w:ascii="Calibri" w:eastAsia="MS Mincho" w:hAnsi="Calibri" w:cs="Calibri"/>
          <w:b/>
          <w:bCs/>
          <w:sz w:val="20"/>
        </w:rPr>
        <w:t xml:space="preserve"> </w:t>
      </w:r>
    </w:p>
    <w:p w14:paraId="18079A1C"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sz w:val="20"/>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14:paraId="76AFF52B" w14:textId="77777777" w:rsidR="00824BAD" w:rsidRPr="0045461E" w:rsidRDefault="00824BAD" w:rsidP="00824BAD">
      <w:pPr>
        <w:ind w:left="720"/>
        <w:rPr>
          <w:rFonts w:ascii="Calibri" w:eastAsia="MS Mincho" w:hAnsi="Calibri" w:cs="Calibri"/>
          <w:sz w:val="20"/>
        </w:rPr>
      </w:pPr>
    </w:p>
    <w:p w14:paraId="575D5A05" w14:textId="77777777" w:rsidR="00824BAD" w:rsidRPr="0045461E" w:rsidRDefault="00824BAD" w:rsidP="00824BAD">
      <w:pPr>
        <w:ind w:left="360"/>
        <w:rPr>
          <w:rFonts w:ascii="Calibri" w:eastAsia="MS Mincho" w:hAnsi="Calibri" w:cs="Calibri"/>
          <w:b/>
          <w:bCs/>
          <w:sz w:val="20"/>
        </w:rPr>
      </w:pPr>
      <w:r w:rsidRPr="0045461E">
        <w:rPr>
          <w:rFonts w:ascii="Calibri" w:eastAsia="MS Mincho" w:hAnsi="Calibri" w:cs="Calibri"/>
          <w:b/>
          <w:sz w:val="20"/>
        </w:rPr>
        <w:t>Complementarity</w:t>
      </w:r>
      <w:r w:rsidRPr="0045461E">
        <w:rPr>
          <w:rFonts w:ascii="Calibri" w:eastAsia="MS Mincho" w:hAnsi="Calibri" w:cs="Calibri"/>
          <w:b/>
          <w:bCs/>
          <w:sz w:val="20"/>
        </w:rPr>
        <w:t xml:space="preserve"> </w:t>
      </w:r>
    </w:p>
    <w:p w14:paraId="33536522" w14:textId="77777777" w:rsidR="00824BAD" w:rsidRPr="0045461E" w:rsidRDefault="00824BAD" w:rsidP="00824BAD">
      <w:pPr>
        <w:ind w:left="360"/>
        <w:rPr>
          <w:rFonts w:ascii="Calibri" w:eastAsia="MS Mincho" w:hAnsi="Calibri" w:cs="Calibri"/>
          <w:sz w:val="20"/>
        </w:rPr>
      </w:pPr>
      <w:r w:rsidRPr="0045461E">
        <w:rPr>
          <w:rFonts w:ascii="Calibri" w:eastAsia="MS Mincho" w:hAnsi="Calibri" w:cs="Calibri"/>
          <w:sz w:val="20"/>
        </w:rPr>
        <w:t xml:space="preserve">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  </w:t>
      </w:r>
    </w:p>
    <w:p w14:paraId="215B91BC" w14:textId="77777777" w:rsidR="00824BAD" w:rsidRPr="0045461E" w:rsidRDefault="00824BAD" w:rsidP="00824BAD">
      <w:pPr>
        <w:ind w:left="360"/>
        <w:rPr>
          <w:rFonts w:ascii="Calibri" w:eastAsia="MS Mincho" w:hAnsi="Calibri" w:cs="Calibri"/>
          <w:sz w:val="20"/>
        </w:rPr>
      </w:pPr>
    </w:p>
    <w:p w14:paraId="50F29E9B" w14:textId="77777777" w:rsidR="00824BAD" w:rsidRPr="0045461E" w:rsidRDefault="00824BAD" w:rsidP="00824BAD">
      <w:pPr>
        <w:widowControl w:val="0"/>
        <w:autoSpaceDE w:val="0"/>
        <w:autoSpaceDN w:val="0"/>
        <w:adjustRightInd w:val="0"/>
        <w:rPr>
          <w:rFonts w:ascii="Calibri" w:eastAsia="MS Mincho" w:hAnsi="Calibri" w:cs="Cambria"/>
          <w:sz w:val="20"/>
          <w:szCs w:val="20"/>
        </w:rPr>
      </w:pPr>
      <w:r w:rsidRPr="0045461E">
        <w:rPr>
          <w:rFonts w:ascii="Calibri" w:eastAsia="MS Mincho" w:hAnsi="Calibri" w:cs="Cambria"/>
          <w:sz w:val="20"/>
          <w:szCs w:val="20"/>
        </w:rPr>
        <w:t>Point out that:</w:t>
      </w:r>
    </w:p>
    <w:p w14:paraId="06BB7AD3" w14:textId="77777777" w:rsidR="00824BAD" w:rsidRPr="0045461E" w:rsidRDefault="00824BAD" w:rsidP="00824BAD">
      <w:pPr>
        <w:widowControl w:val="0"/>
        <w:autoSpaceDE w:val="0"/>
        <w:autoSpaceDN w:val="0"/>
        <w:adjustRightInd w:val="0"/>
        <w:rPr>
          <w:rFonts w:ascii="Calibri" w:eastAsia="MS Mincho" w:hAnsi="Calibri" w:cs="Cambria"/>
          <w:sz w:val="20"/>
          <w:szCs w:val="20"/>
        </w:rPr>
      </w:pPr>
    </w:p>
    <w:p w14:paraId="6163B450" w14:textId="77777777" w:rsidR="00824BAD" w:rsidRDefault="00824BAD" w:rsidP="00824BAD">
      <w:pPr>
        <w:widowControl w:val="0"/>
        <w:numPr>
          <w:ilvl w:val="0"/>
          <w:numId w:val="17"/>
        </w:numPr>
        <w:autoSpaceDE w:val="0"/>
        <w:autoSpaceDN w:val="0"/>
        <w:adjustRightInd w:val="0"/>
        <w:contextualSpacing/>
        <w:rPr>
          <w:rFonts w:ascii="Calibri" w:eastAsia="MS Mincho" w:hAnsi="Calibri" w:cs="Cambria"/>
          <w:sz w:val="20"/>
          <w:szCs w:val="20"/>
        </w:rPr>
      </w:pPr>
      <w:r w:rsidRPr="0045461E">
        <w:rPr>
          <w:rFonts w:ascii="Calibri" w:eastAsia="MS Mincho" w:hAnsi="Calibri" w:cs="Cambria"/>
          <w:sz w:val="20"/>
          <w:szCs w:val="20"/>
        </w:rPr>
        <w:t>There is a link to the CHS, and in particular, the commitments 3, 6, and 9 which relate to working in coordination, particularly with local actors, and using resources efficiently and effectively.</w:t>
      </w:r>
    </w:p>
    <w:p w14:paraId="0B4E482E" w14:textId="3FD926A8" w:rsidR="00223B60" w:rsidRPr="0045461E" w:rsidRDefault="00223B60" w:rsidP="00824BAD">
      <w:pPr>
        <w:widowControl w:val="0"/>
        <w:numPr>
          <w:ilvl w:val="0"/>
          <w:numId w:val="17"/>
        </w:numPr>
        <w:autoSpaceDE w:val="0"/>
        <w:autoSpaceDN w:val="0"/>
        <w:adjustRightInd w:val="0"/>
        <w:contextualSpacing/>
        <w:rPr>
          <w:rFonts w:ascii="Calibri" w:eastAsia="MS Mincho" w:hAnsi="Calibri" w:cs="Cambria"/>
          <w:sz w:val="20"/>
          <w:szCs w:val="20"/>
        </w:rPr>
      </w:pPr>
      <w:r>
        <w:rPr>
          <w:rFonts w:ascii="Calibri" w:eastAsia="MS Mincho" w:hAnsi="Calibri" w:cs="Cambria"/>
          <w:sz w:val="20"/>
          <w:szCs w:val="20"/>
        </w:rPr>
        <w:t xml:space="preserve">The principles are also very much linked to the debate on </w:t>
      </w:r>
      <w:r w:rsidRPr="00223B60">
        <w:rPr>
          <w:rFonts w:ascii="Calibri" w:eastAsia="MS Mincho" w:hAnsi="Calibri" w:cs="Cambria"/>
          <w:b/>
          <w:sz w:val="20"/>
          <w:szCs w:val="20"/>
        </w:rPr>
        <w:t>LOCALISATION</w:t>
      </w:r>
      <w:r>
        <w:rPr>
          <w:rFonts w:ascii="Calibri" w:eastAsia="MS Mincho" w:hAnsi="Calibri" w:cs="Cambria"/>
          <w:sz w:val="20"/>
          <w:szCs w:val="20"/>
        </w:rPr>
        <w:t xml:space="preserve"> that is part of the WHS and Grand Bargain commitment.</w:t>
      </w:r>
    </w:p>
    <w:p w14:paraId="49093BBA" w14:textId="08ACE283" w:rsidR="00824BAD" w:rsidRDefault="00223B60" w:rsidP="00824BAD">
      <w:pPr>
        <w:widowControl w:val="0"/>
        <w:numPr>
          <w:ilvl w:val="0"/>
          <w:numId w:val="17"/>
        </w:numPr>
        <w:autoSpaceDE w:val="0"/>
        <w:autoSpaceDN w:val="0"/>
        <w:adjustRightInd w:val="0"/>
        <w:contextualSpacing/>
        <w:rPr>
          <w:rFonts w:ascii="Calibri" w:eastAsia="MS Mincho" w:hAnsi="Calibri" w:cs="Cambria"/>
          <w:sz w:val="20"/>
          <w:szCs w:val="20"/>
        </w:rPr>
      </w:pPr>
      <w:r w:rsidRPr="00223B60">
        <w:rPr>
          <w:rFonts w:ascii="Calibri" w:eastAsia="MS Mincho" w:hAnsi="Calibri" w:cs="Cambria"/>
          <w:b/>
          <w:sz w:val="20"/>
          <w:szCs w:val="20"/>
        </w:rPr>
        <w:t>Also note</w:t>
      </w:r>
      <w:r>
        <w:rPr>
          <w:rFonts w:ascii="Calibri" w:eastAsia="MS Mincho" w:hAnsi="Calibri" w:cs="Cambria"/>
          <w:sz w:val="20"/>
          <w:szCs w:val="20"/>
        </w:rPr>
        <w:t xml:space="preserve">: </w:t>
      </w:r>
      <w:r w:rsidR="00824BAD" w:rsidRPr="0045461E">
        <w:rPr>
          <w:rFonts w:ascii="Calibri" w:eastAsia="MS Mincho" w:hAnsi="Calibri" w:cs="Cambria"/>
          <w:sz w:val="20"/>
          <w:szCs w:val="20"/>
        </w:rPr>
        <w:t>The same principles of partnership can be applied to the relationship between aid providers and affected people. </w:t>
      </w:r>
    </w:p>
    <w:p w14:paraId="0245202C" w14:textId="19DABB98" w:rsidR="00824BAD" w:rsidRPr="00223B60" w:rsidRDefault="00824BAD" w:rsidP="00824BAD">
      <w:pPr>
        <w:widowControl w:val="0"/>
        <w:numPr>
          <w:ilvl w:val="0"/>
          <w:numId w:val="16"/>
        </w:numPr>
        <w:autoSpaceDE w:val="0"/>
        <w:autoSpaceDN w:val="0"/>
        <w:adjustRightInd w:val="0"/>
        <w:contextualSpacing/>
        <w:rPr>
          <w:rFonts w:ascii="Calibri" w:eastAsia="MS Mincho" w:hAnsi="Calibri" w:cs="Tahoma"/>
          <w:sz w:val="20"/>
          <w:szCs w:val="20"/>
        </w:rPr>
      </w:pPr>
      <w:r w:rsidRPr="0045461E">
        <w:rPr>
          <w:rFonts w:ascii="Calibri" w:eastAsia="MS Mincho" w:hAnsi="Calibri" w:cs="Cambria"/>
          <w:b/>
          <w:sz w:val="20"/>
          <w:szCs w:val="20"/>
        </w:rPr>
        <w:t xml:space="preserve">ASK </w:t>
      </w:r>
      <w:r w:rsidRPr="0045461E">
        <w:rPr>
          <w:rFonts w:ascii="Calibri" w:eastAsia="MS Mincho" w:hAnsi="Calibri" w:cs="Cambria"/>
          <w:sz w:val="20"/>
          <w:szCs w:val="20"/>
        </w:rPr>
        <w:t>participants if they believe that their own organisation</w:t>
      </w:r>
      <w:r>
        <w:rPr>
          <w:rFonts w:ascii="Calibri" w:eastAsia="MS Mincho" w:hAnsi="Calibri" w:cs="Cambria"/>
          <w:sz w:val="20"/>
          <w:szCs w:val="20"/>
        </w:rPr>
        <w:t xml:space="preserve"> applies these principles (or the ideas behind them) in their partnership relations.</w:t>
      </w:r>
      <w:r w:rsidR="00223B60">
        <w:rPr>
          <w:rFonts w:ascii="Calibri" w:eastAsia="MS Mincho" w:hAnsi="Calibri" w:cs="Cambria"/>
          <w:sz w:val="20"/>
          <w:szCs w:val="20"/>
        </w:rPr>
        <w:t xml:space="preserve"> For example:</w:t>
      </w:r>
    </w:p>
    <w:p w14:paraId="11EF068B" w14:textId="68CFCEC8" w:rsidR="00223B60" w:rsidRPr="0079521F" w:rsidRDefault="00223B60" w:rsidP="00223B60">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 xml:space="preserve">Does an international organisation respect and prioritise </w:t>
      </w:r>
      <w:r w:rsidR="0079521F">
        <w:rPr>
          <w:rFonts w:ascii="Calibri" w:eastAsia="MS Mincho" w:hAnsi="Calibri" w:cs="Cambria"/>
          <w:sz w:val="20"/>
          <w:szCs w:val="20"/>
        </w:rPr>
        <w:t xml:space="preserve">use of local actors' knowledge, capacities, and understanding of the context? </w:t>
      </w:r>
    </w:p>
    <w:p w14:paraId="47E9A0EF" w14:textId="1E713E0E" w:rsidR="0079521F" w:rsidRPr="0079521F" w:rsidRDefault="0079521F" w:rsidP="00223B60">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Do international organisation look at the relationship with local actors as equal partners or as contractual relation for service delivery?</w:t>
      </w:r>
    </w:p>
    <w:p w14:paraId="7094FB15" w14:textId="3FA2F426" w:rsidR="0079521F" w:rsidRPr="0079521F" w:rsidRDefault="0079521F" w:rsidP="00223B60">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 xml:space="preserve">Do all partners work transparently in identifying and addressing issues, especially around quality, performance, and integrity or ethical or legal issues, such as PSEA?  </w:t>
      </w:r>
    </w:p>
    <w:p w14:paraId="6E1821C9" w14:textId="697D2693" w:rsidR="0079521F" w:rsidRPr="0079521F" w:rsidRDefault="0079521F" w:rsidP="00223B60">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Do all partners look to finding solutions to improve results or address gaps and weaknesses?</w:t>
      </w:r>
    </w:p>
    <w:p w14:paraId="013DCE44" w14:textId="24C5294B" w:rsidR="0079521F" w:rsidRPr="0045461E" w:rsidRDefault="0079521F" w:rsidP="00223B60">
      <w:pPr>
        <w:widowControl w:val="0"/>
        <w:numPr>
          <w:ilvl w:val="1"/>
          <w:numId w:val="16"/>
        </w:numPr>
        <w:autoSpaceDE w:val="0"/>
        <w:autoSpaceDN w:val="0"/>
        <w:adjustRightInd w:val="0"/>
        <w:contextualSpacing/>
        <w:rPr>
          <w:rFonts w:ascii="Calibri" w:eastAsia="MS Mincho" w:hAnsi="Calibri" w:cs="Tahoma"/>
          <w:sz w:val="20"/>
          <w:szCs w:val="20"/>
        </w:rPr>
      </w:pPr>
      <w:r>
        <w:rPr>
          <w:rFonts w:ascii="Calibri" w:eastAsia="MS Mincho" w:hAnsi="Calibri" w:cs="Cambria"/>
          <w:sz w:val="20"/>
          <w:szCs w:val="20"/>
        </w:rPr>
        <w:t>Do all partners take the time to listen to each other, and try to understand differences in opinion or approaches?</w:t>
      </w:r>
    </w:p>
    <w:p w14:paraId="30EFE40B" w14:textId="77777777" w:rsidR="00824BAD" w:rsidRPr="0045461E" w:rsidRDefault="00824BAD" w:rsidP="00824BAD">
      <w:pPr>
        <w:widowControl w:val="0"/>
        <w:autoSpaceDE w:val="0"/>
        <w:autoSpaceDN w:val="0"/>
        <w:adjustRightInd w:val="0"/>
        <w:contextualSpacing/>
        <w:jc w:val="both"/>
        <w:rPr>
          <w:rFonts w:ascii="Calibri" w:eastAsia="MS Mincho" w:hAnsi="Calibri" w:cs="Cambria"/>
          <w:sz w:val="20"/>
          <w:szCs w:val="20"/>
        </w:rPr>
      </w:pPr>
    </w:p>
    <w:p w14:paraId="7E0C4C57" w14:textId="77777777" w:rsidR="00824BAD" w:rsidRPr="0045461E" w:rsidRDefault="00824BAD" w:rsidP="00824BAD">
      <w:pPr>
        <w:rPr>
          <w:rFonts w:ascii="Calibri" w:eastAsia="MS Mincho" w:hAnsi="Calibri" w:cs="Times New Roman"/>
          <w:b/>
          <w:sz w:val="20"/>
          <w:szCs w:val="24"/>
        </w:rPr>
      </w:pPr>
      <w:r w:rsidRPr="0045461E">
        <w:rPr>
          <w:rFonts w:ascii="Calibri" w:eastAsia="MS Mincho" w:hAnsi="Calibri" w:cs="Times New Roman"/>
          <w:b/>
          <w:sz w:val="20"/>
          <w:szCs w:val="24"/>
        </w:rPr>
        <w:t>Exercise:  Principles for Peter (35 minutes)</w:t>
      </w:r>
    </w:p>
    <w:p w14:paraId="38D9AE5A" w14:textId="77777777" w:rsidR="00824BAD" w:rsidRPr="0045461E" w:rsidRDefault="00824BAD" w:rsidP="00824BAD">
      <w:pPr>
        <w:rPr>
          <w:rFonts w:ascii="Calibri" w:eastAsia="MS Mincho" w:hAnsi="Calibri" w:cs="Times New Roman"/>
          <w:sz w:val="20"/>
          <w:szCs w:val="24"/>
        </w:rPr>
      </w:pPr>
      <w:r w:rsidRPr="0045461E">
        <w:rPr>
          <w:rFonts w:ascii="Calibri" w:eastAsia="MS Mincho" w:hAnsi="Calibri" w:cs="Times New Roman"/>
          <w:sz w:val="20"/>
          <w:szCs w:val="24"/>
        </w:rPr>
        <w:t>Divide the participants into 5 groups for the 5 principles.</w:t>
      </w:r>
    </w:p>
    <w:p w14:paraId="12027935" w14:textId="77777777" w:rsidR="00824BAD" w:rsidRPr="0045461E" w:rsidRDefault="00824BAD" w:rsidP="00824BAD">
      <w:pPr>
        <w:rPr>
          <w:rFonts w:ascii="Calibri" w:eastAsia="MS Mincho" w:hAnsi="Calibri" w:cs="Times New Roman"/>
          <w:sz w:val="20"/>
          <w:szCs w:val="24"/>
        </w:rPr>
      </w:pPr>
    </w:p>
    <w:p w14:paraId="03F096D0" w14:textId="77777777" w:rsidR="00824BAD" w:rsidRPr="0045461E" w:rsidRDefault="00824BAD" w:rsidP="00824BAD">
      <w:pPr>
        <w:rPr>
          <w:rFonts w:ascii="Calibri" w:eastAsia="MS Mincho" w:hAnsi="Calibri" w:cs="Times New Roman"/>
          <w:sz w:val="20"/>
          <w:szCs w:val="24"/>
        </w:rPr>
      </w:pPr>
      <w:r w:rsidRPr="0045461E">
        <w:rPr>
          <w:rFonts w:ascii="Calibri" w:eastAsia="MS Mincho" w:hAnsi="Calibri" w:cs="Times New Roman"/>
          <w:sz w:val="20"/>
          <w:szCs w:val="24"/>
        </w:rPr>
        <w:t>Assign one facilitator to play the role of Peter in the role play.</w:t>
      </w:r>
    </w:p>
    <w:p w14:paraId="3FD651A6" w14:textId="77777777" w:rsidR="00824BAD" w:rsidRPr="0045461E" w:rsidRDefault="00824BAD" w:rsidP="00824BAD">
      <w:pPr>
        <w:rPr>
          <w:rFonts w:ascii="Calibri" w:eastAsia="MS Mincho" w:hAnsi="Calibri" w:cs="Times New Roman"/>
          <w:sz w:val="20"/>
          <w:szCs w:val="24"/>
        </w:rPr>
      </w:pPr>
    </w:p>
    <w:p w14:paraId="1C072DF7" w14:textId="77777777" w:rsidR="00824BAD" w:rsidRPr="0045461E" w:rsidRDefault="00824BAD" w:rsidP="00824BAD">
      <w:pPr>
        <w:rPr>
          <w:rFonts w:ascii="Calibri" w:eastAsia="MS Mincho" w:hAnsi="Calibri" w:cs="Times New Roman"/>
          <w:sz w:val="20"/>
          <w:szCs w:val="24"/>
        </w:rPr>
      </w:pPr>
      <w:r w:rsidRPr="0045461E">
        <w:rPr>
          <w:rFonts w:ascii="Calibri" w:eastAsia="MS Mincho" w:hAnsi="Calibri" w:cs="Times New Roman"/>
          <w:sz w:val="20"/>
          <w:szCs w:val="24"/>
        </w:rPr>
        <w:t>Show the slide with instructions.</w:t>
      </w:r>
    </w:p>
    <w:p w14:paraId="5A7B1C58" w14:textId="77777777" w:rsidR="00824BAD" w:rsidRPr="0045461E" w:rsidRDefault="00824BAD" w:rsidP="00824BAD">
      <w:pPr>
        <w:rPr>
          <w:rFonts w:ascii="Calibri" w:eastAsia="MS Mincho" w:hAnsi="Calibri" w:cs="Times New Roman"/>
          <w:sz w:val="20"/>
          <w:szCs w:val="24"/>
        </w:rPr>
      </w:pPr>
    </w:p>
    <w:p w14:paraId="3FFB3DFA" w14:textId="77777777" w:rsidR="00824BAD" w:rsidRPr="0045461E" w:rsidRDefault="00824BAD" w:rsidP="00824BAD">
      <w:pPr>
        <w:rPr>
          <w:rFonts w:ascii="Calibri" w:eastAsia="MS Mincho" w:hAnsi="Calibri" w:cs="Times New Roman"/>
          <w:sz w:val="20"/>
          <w:szCs w:val="24"/>
        </w:rPr>
      </w:pPr>
      <w:r w:rsidRPr="0045461E">
        <w:rPr>
          <w:rFonts w:ascii="Calibri" w:eastAsia="MS Mincho" w:hAnsi="Calibri" w:cs="Times New Roman"/>
          <w:sz w:val="20"/>
          <w:szCs w:val="24"/>
        </w:rPr>
        <w:t>Peter is a new NC member from a small international NGO</w:t>
      </w:r>
    </w:p>
    <w:p w14:paraId="248569C7" w14:textId="77777777" w:rsidR="00824BAD" w:rsidRPr="0045461E" w:rsidRDefault="00824BAD" w:rsidP="00824BAD">
      <w:pPr>
        <w:numPr>
          <w:ilvl w:val="0"/>
          <w:numId w:val="19"/>
        </w:numPr>
        <w:rPr>
          <w:rFonts w:ascii="Calibri" w:eastAsia="MS Mincho" w:hAnsi="Calibri" w:cs="Times New Roman"/>
          <w:sz w:val="20"/>
          <w:szCs w:val="24"/>
        </w:rPr>
      </w:pPr>
      <w:r w:rsidRPr="0045461E">
        <w:rPr>
          <w:rFonts w:ascii="Calibri" w:eastAsia="MS Mincho" w:hAnsi="Calibri" w:cs="Times New Roman"/>
          <w:sz w:val="20"/>
          <w:szCs w:val="24"/>
        </w:rPr>
        <w:t xml:space="preserve">Spend 10 minutes preparing to meet Peter and explain the principle to him. </w:t>
      </w:r>
    </w:p>
    <w:p w14:paraId="2D37B57C" w14:textId="77777777" w:rsidR="00824BAD" w:rsidRPr="0045461E" w:rsidRDefault="00824BAD" w:rsidP="00824BAD">
      <w:pPr>
        <w:numPr>
          <w:ilvl w:val="1"/>
          <w:numId w:val="19"/>
        </w:numPr>
        <w:rPr>
          <w:rFonts w:ascii="Calibri" w:eastAsia="MS Mincho" w:hAnsi="Calibri" w:cs="Times New Roman"/>
          <w:sz w:val="20"/>
          <w:szCs w:val="24"/>
        </w:rPr>
      </w:pPr>
      <w:r w:rsidRPr="0045461E">
        <w:rPr>
          <w:rFonts w:ascii="Calibri" w:eastAsia="MS Mincho" w:hAnsi="Calibri" w:cs="Times New Roman"/>
          <w:sz w:val="20"/>
          <w:szCs w:val="24"/>
        </w:rPr>
        <w:t xml:space="preserve">Use simple language and don’t use </w:t>
      </w:r>
      <w:r w:rsidRPr="0045461E">
        <w:rPr>
          <w:rFonts w:ascii="Calibri" w:eastAsia="MS Mincho" w:hAnsi="Calibri" w:cs="Times New Roman"/>
          <w:i/>
          <w:iCs/>
          <w:sz w:val="20"/>
          <w:szCs w:val="24"/>
        </w:rPr>
        <w:t>the name of the principle</w:t>
      </w:r>
      <w:r w:rsidRPr="0045461E">
        <w:rPr>
          <w:rFonts w:ascii="Calibri" w:eastAsia="MS Mincho" w:hAnsi="Calibri" w:cs="Times New Roman"/>
          <w:sz w:val="20"/>
          <w:szCs w:val="24"/>
        </w:rPr>
        <w:t>.</w:t>
      </w:r>
    </w:p>
    <w:p w14:paraId="4D3A26BF" w14:textId="77777777" w:rsidR="00824BAD" w:rsidRDefault="00824BAD" w:rsidP="00824BAD">
      <w:pPr>
        <w:numPr>
          <w:ilvl w:val="1"/>
          <w:numId w:val="19"/>
        </w:numPr>
        <w:rPr>
          <w:rFonts w:ascii="Calibri" w:eastAsia="MS Mincho" w:hAnsi="Calibri" w:cs="Times New Roman"/>
          <w:sz w:val="20"/>
          <w:szCs w:val="24"/>
        </w:rPr>
      </w:pPr>
      <w:r w:rsidRPr="0045461E">
        <w:rPr>
          <w:rFonts w:ascii="Calibri" w:eastAsia="MS Mincho" w:hAnsi="Calibri" w:cs="Times New Roman"/>
          <w:sz w:val="20"/>
          <w:szCs w:val="24"/>
        </w:rPr>
        <w:t>Tell him what the principle means to him and his organization.</w:t>
      </w:r>
    </w:p>
    <w:p w14:paraId="3ACDD739" w14:textId="77777777" w:rsidR="0079521F" w:rsidRPr="0045461E" w:rsidRDefault="0079521F" w:rsidP="0079521F">
      <w:pPr>
        <w:numPr>
          <w:ilvl w:val="1"/>
          <w:numId w:val="19"/>
        </w:numPr>
        <w:jc w:val="both"/>
        <w:rPr>
          <w:rFonts w:ascii="Calibri" w:eastAsia="MS Mincho" w:hAnsi="Calibri" w:cs="Times New Roman"/>
          <w:sz w:val="20"/>
          <w:szCs w:val="24"/>
        </w:rPr>
      </w:pPr>
    </w:p>
    <w:p w14:paraId="4AED38EA" w14:textId="77777777" w:rsidR="00824BAD" w:rsidRPr="0045461E" w:rsidRDefault="00824BAD" w:rsidP="00824BAD">
      <w:pPr>
        <w:numPr>
          <w:ilvl w:val="0"/>
          <w:numId w:val="19"/>
        </w:numPr>
        <w:rPr>
          <w:rFonts w:ascii="Calibri" w:eastAsia="MS Mincho" w:hAnsi="Calibri" w:cs="Times New Roman"/>
          <w:sz w:val="20"/>
          <w:szCs w:val="24"/>
        </w:rPr>
      </w:pPr>
      <w:r w:rsidRPr="0045461E">
        <w:rPr>
          <w:rFonts w:ascii="Calibri" w:eastAsia="MS Mincho" w:hAnsi="Calibri" w:cs="Times New Roman"/>
          <w:sz w:val="20"/>
          <w:szCs w:val="24"/>
        </w:rPr>
        <w:t>Your group member will do the role play with Peter and then others will guess which principle it is.</w:t>
      </w:r>
    </w:p>
    <w:p w14:paraId="09AD4672" w14:textId="77777777" w:rsidR="00824BAD" w:rsidRPr="0045461E" w:rsidRDefault="00824BAD" w:rsidP="00824BAD">
      <w:pPr>
        <w:rPr>
          <w:rFonts w:ascii="Calibri" w:eastAsia="MS Mincho" w:hAnsi="Calibri" w:cs="Times New Roman"/>
          <w:sz w:val="20"/>
          <w:szCs w:val="24"/>
        </w:rPr>
      </w:pPr>
    </w:p>
    <w:p w14:paraId="05C6694C" w14:textId="609C3444" w:rsidR="0079521F" w:rsidRDefault="0079521F" w:rsidP="00824BAD">
      <w:pPr>
        <w:pStyle w:val="ListParagraph"/>
        <w:numPr>
          <w:ilvl w:val="0"/>
          <w:numId w:val="16"/>
        </w:numPr>
        <w:rPr>
          <w:rFonts w:ascii="Calibri" w:eastAsia="MS Mincho" w:hAnsi="Calibri" w:cs="Times New Roman"/>
          <w:sz w:val="20"/>
          <w:szCs w:val="24"/>
          <w:lang w:val="en-GB"/>
        </w:rPr>
      </w:pPr>
      <w:proofErr w:type="spellStart"/>
      <w:r>
        <w:rPr>
          <w:rFonts w:ascii="Calibri" w:eastAsia="MS Mincho" w:hAnsi="Calibri" w:cs="Times New Roman"/>
          <w:sz w:val="20"/>
          <w:szCs w:val="24"/>
          <w:lang w:val="en-GB"/>
        </w:rPr>
        <w:t>Who ever</w:t>
      </w:r>
      <w:proofErr w:type="spellEnd"/>
      <w:r>
        <w:rPr>
          <w:rFonts w:ascii="Calibri" w:eastAsia="MS Mincho" w:hAnsi="Calibri" w:cs="Times New Roman"/>
          <w:sz w:val="20"/>
          <w:szCs w:val="24"/>
          <w:lang w:val="en-GB"/>
        </w:rPr>
        <w:t xml:space="preserve"> is playing the part of Peter can ask "difficult" questions, such as "why should I agree to follow cluster technical guidelines, when we have our own approach?" or "If I have money and resources, shouldn't my opinion have more preference in setting cluster priorities?"</w:t>
      </w:r>
    </w:p>
    <w:p w14:paraId="27C235F1" w14:textId="638E0D1C" w:rsidR="0079521F" w:rsidRDefault="0079521F" w:rsidP="00824BAD">
      <w:pPr>
        <w:pStyle w:val="ListParagraph"/>
        <w:numPr>
          <w:ilvl w:val="0"/>
          <w:numId w:val="16"/>
        </w:numPr>
        <w:rPr>
          <w:rFonts w:ascii="Calibri" w:eastAsia="MS Mincho" w:hAnsi="Calibri" w:cs="Times New Roman"/>
          <w:sz w:val="20"/>
          <w:szCs w:val="24"/>
          <w:lang w:val="en-GB"/>
        </w:rPr>
      </w:pPr>
      <w:r>
        <w:rPr>
          <w:rFonts w:ascii="Calibri" w:eastAsia="MS Mincho" w:hAnsi="Calibri" w:cs="Times New Roman"/>
          <w:sz w:val="20"/>
          <w:szCs w:val="24"/>
          <w:lang w:val="en-GB"/>
        </w:rPr>
        <w:t>Groups should be able to answer these questions by explaining in a respectful way why it is important, and try to convince (advocacy and consensus-building!) Peter.</w:t>
      </w:r>
    </w:p>
    <w:p w14:paraId="57744A4C" w14:textId="77777777" w:rsidR="00824BAD" w:rsidRPr="00B833E3" w:rsidRDefault="00824BAD" w:rsidP="00824BAD">
      <w:pPr>
        <w:pStyle w:val="ListParagraph"/>
        <w:numPr>
          <w:ilvl w:val="0"/>
          <w:numId w:val="16"/>
        </w:numPr>
        <w:rPr>
          <w:rFonts w:ascii="Calibri" w:eastAsia="MS Mincho" w:hAnsi="Calibri" w:cs="Times New Roman"/>
          <w:sz w:val="20"/>
          <w:szCs w:val="24"/>
          <w:lang w:val="en-GB"/>
        </w:rPr>
      </w:pPr>
      <w:r w:rsidRPr="00B833E3">
        <w:rPr>
          <w:rFonts w:ascii="Calibri" w:eastAsia="MS Mincho" w:hAnsi="Calibri" w:cs="Times New Roman"/>
          <w:sz w:val="20"/>
          <w:szCs w:val="24"/>
          <w:lang w:val="en-GB"/>
        </w:rPr>
        <w:t>The point of the exercise is to get participants thinking about what these global principles mean to them in their own context. It also presents an opportunity to clarify concepts.</w:t>
      </w:r>
    </w:p>
    <w:p w14:paraId="23531902" w14:textId="77777777" w:rsidR="00824BAD" w:rsidRDefault="00824BAD" w:rsidP="00824BAD">
      <w:pPr>
        <w:pStyle w:val="ListParagraph"/>
        <w:numPr>
          <w:ilvl w:val="0"/>
          <w:numId w:val="16"/>
        </w:numPr>
        <w:rPr>
          <w:rFonts w:ascii="Calibri" w:eastAsia="MS Mincho" w:hAnsi="Calibri" w:cs="Times New Roman"/>
          <w:sz w:val="20"/>
          <w:szCs w:val="24"/>
          <w:lang w:val="en-GB"/>
        </w:rPr>
      </w:pPr>
      <w:r w:rsidRPr="00B833E3">
        <w:rPr>
          <w:rFonts w:ascii="Calibri" w:eastAsia="MS Mincho" w:hAnsi="Calibri" w:cs="Times New Roman"/>
          <w:sz w:val="20"/>
          <w:szCs w:val="24"/>
          <w:lang w:val="en-GB"/>
        </w:rPr>
        <w:lastRenderedPageBreak/>
        <w:t xml:space="preserve">After 10 minutes, have each group send a representative to play the role with Peter. Debrief by drawing out points on the meaning of each principles. (See electronic references for more explanations). </w:t>
      </w:r>
    </w:p>
    <w:p w14:paraId="45F31B92" w14:textId="77777777" w:rsidR="00824BAD" w:rsidRPr="00B833E3" w:rsidRDefault="00824BAD" w:rsidP="00824BAD">
      <w:pPr>
        <w:pStyle w:val="ListParagraph"/>
        <w:numPr>
          <w:ilvl w:val="0"/>
          <w:numId w:val="16"/>
        </w:numPr>
        <w:rPr>
          <w:rFonts w:ascii="Calibri" w:eastAsia="MS Mincho" w:hAnsi="Calibri" w:cs="Times New Roman"/>
          <w:sz w:val="20"/>
          <w:szCs w:val="24"/>
          <w:lang w:val="en-GB"/>
        </w:rPr>
      </w:pPr>
      <w:r w:rsidRPr="00B833E3">
        <w:rPr>
          <w:rFonts w:ascii="Calibri" w:eastAsia="MS Mincho" w:hAnsi="Calibri" w:cs="Times New Roman"/>
          <w:sz w:val="20"/>
          <w:szCs w:val="24"/>
          <w:lang w:val="en-GB"/>
        </w:rPr>
        <w:t>Complete the session by re-capping the key messages below.</w:t>
      </w:r>
    </w:p>
    <w:p w14:paraId="1A759293" w14:textId="77777777" w:rsidR="00824BAD" w:rsidRPr="0045461E" w:rsidRDefault="00824BAD" w:rsidP="00824BAD">
      <w:pPr>
        <w:rPr>
          <w:rFonts w:ascii="Calibri" w:eastAsia="MS Mincho" w:hAnsi="Calibri" w:cs="Times New Roman"/>
          <w:sz w:val="24"/>
          <w:szCs w:val="24"/>
        </w:rPr>
      </w:pPr>
    </w:p>
    <w:p w14:paraId="1EAFE6DA" w14:textId="5B99E767" w:rsidR="00824BAD" w:rsidRPr="0045461E" w:rsidRDefault="0079521F" w:rsidP="00824BAD">
      <w:pPr>
        <w:rPr>
          <w:rFonts w:ascii="Calibri" w:eastAsia="MS Mincho" w:hAnsi="Calibri" w:cs="Times New Roman"/>
          <w:b/>
          <w:szCs w:val="24"/>
        </w:rPr>
      </w:pPr>
      <w:r>
        <w:rPr>
          <w:rFonts w:ascii="Calibri" w:eastAsia="MS Mincho" w:hAnsi="Calibri" w:cs="Times New Roman"/>
          <w:b/>
          <w:szCs w:val="24"/>
        </w:rPr>
        <w:t xml:space="preserve">Key Messages: </w:t>
      </w:r>
    </w:p>
    <w:p w14:paraId="5D380C84" w14:textId="77777777" w:rsidR="00824BAD" w:rsidRPr="0045461E" w:rsidRDefault="00824BAD" w:rsidP="00824BAD">
      <w:pPr>
        <w:numPr>
          <w:ilvl w:val="0"/>
          <w:numId w:val="20"/>
        </w:numPr>
        <w:contextualSpacing/>
        <w:rPr>
          <w:rFonts w:ascii="Calibri" w:eastAsia="MS Mincho" w:hAnsi="Calibri" w:cs="Times New Roman"/>
          <w:sz w:val="20"/>
          <w:szCs w:val="24"/>
        </w:rPr>
      </w:pPr>
      <w:r w:rsidRPr="0045461E">
        <w:rPr>
          <w:rFonts w:ascii="Calibri" w:eastAsia="MS Mincho" w:hAnsi="Calibri" w:cs="Times New Roman"/>
          <w:sz w:val="20"/>
          <w:szCs w:val="24"/>
        </w:rPr>
        <w:t>The Minimum Commitments help establish common criteria for participation in the cluster and apply to CLA as well!</w:t>
      </w:r>
    </w:p>
    <w:p w14:paraId="4A44FD31" w14:textId="77777777" w:rsidR="00824BAD" w:rsidRPr="0045461E" w:rsidRDefault="00824BAD" w:rsidP="00824BAD">
      <w:pPr>
        <w:numPr>
          <w:ilvl w:val="0"/>
          <w:numId w:val="20"/>
        </w:numPr>
        <w:contextualSpacing/>
        <w:rPr>
          <w:rFonts w:ascii="Calibri" w:eastAsia="MS Mincho" w:hAnsi="Calibri" w:cs="Times New Roman"/>
          <w:sz w:val="20"/>
          <w:szCs w:val="24"/>
        </w:rPr>
      </w:pPr>
      <w:r w:rsidRPr="0045461E">
        <w:rPr>
          <w:rFonts w:ascii="Calibri" w:eastAsia="MS Mincho" w:hAnsi="Calibri" w:cs="Times New Roman"/>
          <w:sz w:val="20"/>
          <w:szCs w:val="24"/>
        </w:rPr>
        <w:t>A commitment to Accountability to Affected People underline the commitments, and can be leveraged to build common approaches to AAP amongst partners</w:t>
      </w:r>
    </w:p>
    <w:p w14:paraId="53B22774" w14:textId="51953897" w:rsidR="00824BAD" w:rsidRPr="0045461E" w:rsidRDefault="00824BAD" w:rsidP="00824BAD">
      <w:pPr>
        <w:numPr>
          <w:ilvl w:val="0"/>
          <w:numId w:val="20"/>
        </w:numPr>
        <w:contextualSpacing/>
        <w:rPr>
          <w:rFonts w:ascii="Calibri" w:eastAsia="MS Mincho" w:hAnsi="Calibri" w:cs="Times New Roman"/>
          <w:sz w:val="20"/>
          <w:szCs w:val="24"/>
        </w:rPr>
      </w:pPr>
      <w:r w:rsidRPr="0045461E">
        <w:rPr>
          <w:rFonts w:ascii="Calibri" w:eastAsia="MS Mincho" w:hAnsi="Calibri" w:cs="Times New Roman"/>
          <w:sz w:val="20"/>
          <w:szCs w:val="24"/>
        </w:rPr>
        <w:t xml:space="preserve">The Principles of Partnership help define the ideal culture </w:t>
      </w:r>
      <w:r w:rsidR="0079521F">
        <w:rPr>
          <w:rFonts w:ascii="Calibri" w:eastAsia="MS Mincho" w:hAnsi="Calibri" w:cs="Times New Roman"/>
          <w:sz w:val="20"/>
          <w:szCs w:val="24"/>
        </w:rPr>
        <w:t>and relationships within the cluster, and is the responsibility of ALL partners and the CC</w:t>
      </w:r>
      <w:r w:rsidRPr="0045461E">
        <w:rPr>
          <w:rFonts w:ascii="Calibri" w:eastAsia="MS Mincho" w:hAnsi="Calibri" w:cs="Times New Roman"/>
          <w:sz w:val="20"/>
          <w:szCs w:val="24"/>
        </w:rPr>
        <w:t xml:space="preserve">. </w:t>
      </w:r>
    </w:p>
    <w:p w14:paraId="74A06122" w14:textId="77777777" w:rsidR="00824BAD" w:rsidRPr="0045461E" w:rsidRDefault="00824BAD" w:rsidP="00824BAD">
      <w:pPr>
        <w:numPr>
          <w:ilvl w:val="0"/>
          <w:numId w:val="20"/>
        </w:numPr>
        <w:contextualSpacing/>
        <w:rPr>
          <w:rFonts w:ascii="Calibri" w:eastAsia="MS Mincho" w:hAnsi="Calibri" w:cs="Times New Roman"/>
          <w:sz w:val="20"/>
          <w:szCs w:val="24"/>
        </w:rPr>
      </w:pPr>
      <w:r w:rsidRPr="0045461E">
        <w:rPr>
          <w:rFonts w:ascii="Calibri" w:eastAsia="MS Mincho" w:hAnsi="Calibri" w:cs="Times New Roman"/>
          <w:sz w:val="20"/>
          <w:szCs w:val="24"/>
        </w:rPr>
        <w:t>These same principles can apply to our relationships with vulnerable and affected communities.</w:t>
      </w:r>
    </w:p>
    <w:p w14:paraId="47BB46F1" w14:textId="77777777" w:rsidR="00824BAD" w:rsidRPr="0045461E" w:rsidRDefault="00824BAD" w:rsidP="00824BAD">
      <w:pPr>
        <w:numPr>
          <w:ilvl w:val="0"/>
          <w:numId w:val="20"/>
        </w:numPr>
        <w:contextualSpacing/>
        <w:rPr>
          <w:rFonts w:ascii="Calibri" w:eastAsia="MS Mincho" w:hAnsi="Calibri" w:cs="Times New Roman"/>
          <w:sz w:val="20"/>
          <w:szCs w:val="24"/>
        </w:rPr>
      </w:pPr>
      <w:r w:rsidRPr="0045461E">
        <w:rPr>
          <w:rFonts w:ascii="Calibri" w:eastAsia="MS Mincho" w:hAnsi="Calibri" w:cs="Times New Roman"/>
          <w:sz w:val="20"/>
          <w:szCs w:val="24"/>
        </w:rPr>
        <w:t>The partner commitments and principles should be reflected in the accountability framework for clusters</w:t>
      </w:r>
    </w:p>
    <w:p w14:paraId="769D7379" w14:textId="77777777" w:rsidR="00824BAD" w:rsidRPr="0045461E" w:rsidRDefault="00824BAD" w:rsidP="00824BAD">
      <w:pPr>
        <w:rPr>
          <w:rFonts w:ascii="Calibri" w:eastAsia="MS Mincho" w:hAnsi="Calibri" w:cs="Times New Roman"/>
          <w:b/>
          <w:szCs w:val="24"/>
        </w:rPr>
      </w:pPr>
    </w:p>
    <w:p w14:paraId="08DBA648" w14:textId="77777777" w:rsidR="00C56984" w:rsidRPr="00824BAD" w:rsidRDefault="00C56984" w:rsidP="00824BAD"/>
    <w:sectPr w:rsidR="00C56984" w:rsidRPr="00824BAD" w:rsidSect="00C56984">
      <w:headerReference w:type="default" r:id="rId13"/>
      <w:footerReference w:type="default" r:id="rId14"/>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C735" w14:textId="77777777" w:rsidR="00110882" w:rsidRDefault="00110882" w:rsidP="00B112C6">
      <w:r>
        <w:separator/>
      </w:r>
    </w:p>
  </w:endnote>
  <w:endnote w:type="continuationSeparator" w:id="0">
    <w:p w14:paraId="30DF790F" w14:textId="77777777" w:rsidR="00110882" w:rsidRDefault="00110882" w:rsidP="00B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B121" w14:textId="48E8CAEE" w:rsidR="00223B60" w:rsidRPr="00B112C6" w:rsidRDefault="00223B60" w:rsidP="00B112C6">
    <w:pPr>
      <w:pStyle w:val="Footer"/>
      <w:tabs>
        <w:tab w:val="clear" w:pos="8640"/>
        <w:tab w:val="right" w:pos="9498"/>
      </w:tabs>
      <w:rPr>
        <w:rFonts w:cstheme="minorHAnsi"/>
      </w:rPr>
    </w:pPr>
    <w:r w:rsidRPr="00B112C6">
      <w:rPr>
        <w:rFonts w:cstheme="minorHAnsi"/>
      </w:rPr>
      <w:fldChar w:fldCharType="begin"/>
    </w:r>
    <w:r w:rsidRPr="00B112C6">
      <w:rPr>
        <w:rFonts w:cstheme="minorHAnsi"/>
      </w:rPr>
      <w:instrText xml:space="preserve"> FILENAME   \* MERGEFORMAT </w:instrText>
    </w:r>
    <w:r w:rsidRPr="00B112C6">
      <w:rPr>
        <w:rFonts w:cstheme="minorHAnsi"/>
      </w:rPr>
      <w:fldChar w:fldCharType="separate"/>
    </w:r>
    <w:r w:rsidR="000D2F27">
      <w:rPr>
        <w:rFonts w:cstheme="minorHAnsi"/>
        <w:noProof/>
      </w:rPr>
      <w:t>NCPT 1.6 SP Working in Partnership</w:t>
    </w:r>
    <w:r w:rsidRPr="00B112C6">
      <w:rPr>
        <w:rFonts w:cstheme="minorHAnsi"/>
      </w:rPr>
      <w:fldChar w:fldCharType="end"/>
    </w:r>
    <w:r>
      <w:rPr>
        <w:rFonts w:cstheme="minorHAnsi"/>
      </w:rPr>
      <w:tab/>
    </w:r>
    <w:r w:rsidRPr="00B112C6">
      <w:rPr>
        <w:rFonts w:cstheme="minorHAnsi"/>
      </w:rPr>
      <w:t xml:space="preserve"> </w:t>
    </w:r>
    <w:sdt>
      <w:sdtPr>
        <w:rPr>
          <w:rFonts w:cstheme="minorHAnsi"/>
        </w:rPr>
        <w:id w:val="-361444883"/>
        <w:docPartObj>
          <w:docPartGallery w:val="Page Numbers (Bottom of Page)"/>
          <w:docPartUnique/>
        </w:docPartObj>
      </w:sdtPr>
      <w:sdtEndPr>
        <w:rPr>
          <w:noProof/>
        </w:rPr>
      </w:sdtEndPr>
      <w:sdtContent>
        <w:r w:rsidRPr="00B112C6">
          <w:rPr>
            <w:rFonts w:cstheme="minorHAnsi"/>
          </w:rPr>
          <w:fldChar w:fldCharType="begin"/>
        </w:r>
        <w:r w:rsidRPr="00B112C6">
          <w:rPr>
            <w:rFonts w:cstheme="minorHAnsi"/>
          </w:rPr>
          <w:instrText xml:space="preserve"> PAGE   \* MERGEFORMAT </w:instrText>
        </w:r>
        <w:r w:rsidRPr="00B112C6">
          <w:rPr>
            <w:rFonts w:cstheme="minorHAnsi"/>
          </w:rPr>
          <w:fldChar w:fldCharType="separate"/>
        </w:r>
        <w:r w:rsidR="0079521F">
          <w:rPr>
            <w:rFonts w:cstheme="minorHAnsi"/>
            <w:noProof/>
          </w:rPr>
          <w:t>1</w:t>
        </w:r>
        <w:r w:rsidRPr="00B112C6">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C31A" w14:textId="77777777" w:rsidR="00110882" w:rsidRDefault="00110882" w:rsidP="00B112C6">
      <w:r>
        <w:separator/>
      </w:r>
    </w:p>
  </w:footnote>
  <w:footnote w:type="continuationSeparator" w:id="0">
    <w:p w14:paraId="2A434658" w14:textId="77777777" w:rsidR="00110882" w:rsidRDefault="00110882" w:rsidP="00B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978" w14:textId="6AB7F90C" w:rsidR="00223B60" w:rsidRPr="00B112C6" w:rsidRDefault="00A028E5" w:rsidP="00B112C6">
    <w:pPr>
      <w:pStyle w:val="Header"/>
      <w:ind w:left="1985"/>
      <w:rPr>
        <w:rFonts w:cstheme="minorHAnsi"/>
        <w:b/>
        <w:sz w:val="28"/>
        <w:szCs w:val="28"/>
      </w:rPr>
    </w:pPr>
    <w:bookmarkStart w:id="1" w:name="_Hlk496187593"/>
    <w:r w:rsidRPr="009A5831">
      <w:rPr>
        <w:noProof/>
      </w:rPr>
      <w:drawing>
        <wp:anchor distT="0" distB="0" distL="114300" distR="114300" simplePos="0" relativeHeight="251658240" behindDoc="0" locked="0" layoutInCell="1" allowOverlap="1" wp14:anchorId="0A0C7387" wp14:editId="5026415C">
          <wp:simplePos x="0" y="0"/>
          <wp:positionH relativeFrom="column">
            <wp:posOffset>5198</wp:posOffset>
          </wp:positionH>
          <wp:positionV relativeFrom="paragraph">
            <wp:posOffset>-42530</wp:posOffset>
          </wp:positionV>
          <wp:extent cx="914400" cy="301625"/>
          <wp:effectExtent l="0" t="0" r="0" b="3175"/>
          <wp:wrapThrough wrapText="bothSides">
            <wp:wrapPolygon edited="0">
              <wp:start x="900" y="0"/>
              <wp:lineTo x="0" y="12278"/>
              <wp:lineTo x="0" y="20463"/>
              <wp:lineTo x="4050" y="20463"/>
              <wp:lineTo x="21150" y="20463"/>
              <wp:lineTo x="21150" y="5457"/>
              <wp:lineTo x="14850" y="0"/>
              <wp:lineTo x="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B60" w:rsidRPr="00B112C6">
      <w:rPr>
        <w:rFonts w:cstheme="minorHAnsi"/>
        <w:b/>
        <w:sz w:val="28"/>
        <w:szCs w:val="28"/>
      </w:rPr>
      <w:t xml:space="preserve">Nutrition Cluster </w:t>
    </w:r>
    <w:r w:rsidR="0091753D">
      <w:rPr>
        <w:rFonts w:cstheme="minorHAnsi"/>
        <w:b/>
        <w:sz w:val="28"/>
        <w:szCs w:val="28"/>
      </w:rPr>
      <w:t>Partners</w:t>
    </w:r>
    <w:r w:rsidR="00223B60" w:rsidRPr="00B112C6">
      <w:rPr>
        <w:rFonts w:cstheme="minorHAnsi"/>
        <w:b/>
        <w:sz w:val="28"/>
        <w:szCs w:val="28"/>
      </w:rPr>
      <w:t xml:space="preserve"> Training Session Plan</w:t>
    </w:r>
  </w:p>
  <w:bookmarkEnd w:id="1"/>
  <w:p w14:paraId="448DAD77" w14:textId="77777777" w:rsidR="00223B60" w:rsidRDefault="00223B60" w:rsidP="00C5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354"/>
    <w:multiLevelType w:val="hybridMultilevel"/>
    <w:tmpl w:val="28800BF2"/>
    <w:lvl w:ilvl="0" w:tplc="ACD05AAA">
      <w:start w:val="1"/>
      <w:numFmt w:val="decimal"/>
      <w:lvlText w:val="%1."/>
      <w:lvlJc w:val="left"/>
      <w:pPr>
        <w:tabs>
          <w:tab w:val="num" w:pos="720"/>
        </w:tabs>
        <w:ind w:left="720" w:hanging="360"/>
      </w:pPr>
    </w:lvl>
    <w:lvl w:ilvl="1" w:tplc="8488B460">
      <w:numFmt w:val="bullet"/>
      <w:lvlText w:val="–"/>
      <w:lvlJc w:val="left"/>
      <w:pPr>
        <w:tabs>
          <w:tab w:val="num" w:pos="1440"/>
        </w:tabs>
        <w:ind w:left="1440" w:hanging="360"/>
      </w:pPr>
      <w:rPr>
        <w:rFonts w:ascii="Arial" w:hAnsi="Arial" w:hint="default"/>
      </w:rPr>
    </w:lvl>
    <w:lvl w:ilvl="2" w:tplc="6E3A1760" w:tentative="1">
      <w:start w:val="1"/>
      <w:numFmt w:val="decimal"/>
      <w:lvlText w:val="%3."/>
      <w:lvlJc w:val="left"/>
      <w:pPr>
        <w:tabs>
          <w:tab w:val="num" w:pos="2160"/>
        </w:tabs>
        <w:ind w:left="2160" w:hanging="360"/>
      </w:pPr>
    </w:lvl>
    <w:lvl w:ilvl="3" w:tplc="2F763052" w:tentative="1">
      <w:start w:val="1"/>
      <w:numFmt w:val="decimal"/>
      <w:lvlText w:val="%4."/>
      <w:lvlJc w:val="left"/>
      <w:pPr>
        <w:tabs>
          <w:tab w:val="num" w:pos="2880"/>
        </w:tabs>
        <w:ind w:left="2880" w:hanging="360"/>
      </w:pPr>
    </w:lvl>
    <w:lvl w:ilvl="4" w:tplc="32647A2A" w:tentative="1">
      <w:start w:val="1"/>
      <w:numFmt w:val="decimal"/>
      <w:lvlText w:val="%5."/>
      <w:lvlJc w:val="left"/>
      <w:pPr>
        <w:tabs>
          <w:tab w:val="num" w:pos="3600"/>
        </w:tabs>
        <w:ind w:left="3600" w:hanging="360"/>
      </w:pPr>
    </w:lvl>
    <w:lvl w:ilvl="5" w:tplc="34ECBD40" w:tentative="1">
      <w:start w:val="1"/>
      <w:numFmt w:val="decimal"/>
      <w:lvlText w:val="%6."/>
      <w:lvlJc w:val="left"/>
      <w:pPr>
        <w:tabs>
          <w:tab w:val="num" w:pos="4320"/>
        </w:tabs>
        <w:ind w:left="4320" w:hanging="360"/>
      </w:pPr>
    </w:lvl>
    <w:lvl w:ilvl="6" w:tplc="EEEC9478" w:tentative="1">
      <w:start w:val="1"/>
      <w:numFmt w:val="decimal"/>
      <w:lvlText w:val="%7."/>
      <w:lvlJc w:val="left"/>
      <w:pPr>
        <w:tabs>
          <w:tab w:val="num" w:pos="5040"/>
        </w:tabs>
        <w:ind w:left="5040" w:hanging="360"/>
      </w:pPr>
    </w:lvl>
    <w:lvl w:ilvl="7" w:tplc="2C0C3660" w:tentative="1">
      <w:start w:val="1"/>
      <w:numFmt w:val="decimal"/>
      <w:lvlText w:val="%8."/>
      <w:lvlJc w:val="left"/>
      <w:pPr>
        <w:tabs>
          <w:tab w:val="num" w:pos="5760"/>
        </w:tabs>
        <w:ind w:left="5760" w:hanging="360"/>
      </w:pPr>
    </w:lvl>
    <w:lvl w:ilvl="8" w:tplc="656EC284" w:tentative="1">
      <w:start w:val="1"/>
      <w:numFmt w:val="decimal"/>
      <w:lvlText w:val="%9."/>
      <w:lvlJc w:val="left"/>
      <w:pPr>
        <w:tabs>
          <w:tab w:val="num" w:pos="6480"/>
        </w:tabs>
        <w:ind w:left="6480" w:hanging="360"/>
      </w:pPr>
    </w:lvl>
  </w:abstractNum>
  <w:abstractNum w:abstractNumId="1" w15:restartNumberingAfterBreak="0">
    <w:nsid w:val="1C326D40"/>
    <w:multiLevelType w:val="hybridMultilevel"/>
    <w:tmpl w:val="0B1EDBB8"/>
    <w:lvl w:ilvl="0" w:tplc="5190736E">
      <w:numFmt w:val="bullet"/>
      <w:lvlText w:val="•"/>
      <w:lvlJc w:val="left"/>
      <w:pPr>
        <w:ind w:left="372" w:hanging="360"/>
      </w:pPr>
      <w:rPr>
        <w:rFonts w:ascii="Cambria" w:eastAsiaTheme="minorEastAsia" w:hAnsi="Cambria"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 w15:restartNumberingAfterBreak="0">
    <w:nsid w:val="1E5558AB"/>
    <w:multiLevelType w:val="hybridMultilevel"/>
    <w:tmpl w:val="E270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52BB6"/>
    <w:multiLevelType w:val="hybridMultilevel"/>
    <w:tmpl w:val="5C8A9344"/>
    <w:lvl w:ilvl="0" w:tplc="39D61164">
      <w:start w:val="1"/>
      <w:numFmt w:val="bullet"/>
      <w:lvlText w:val=""/>
      <w:lvlJc w:val="left"/>
      <w:pPr>
        <w:ind w:left="720" w:hanging="360"/>
      </w:pPr>
      <w:rPr>
        <w:rFonts w:ascii="Symbol" w:hAnsi="Symbol" w:hint="default"/>
      </w:rPr>
    </w:lvl>
    <w:lvl w:ilvl="1" w:tplc="7950516E">
      <w:start w:val="1"/>
      <w:numFmt w:val="bullet"/>
      <w:lvlText w:val="o"/>
      <w:lvlJc w:val="left"/>
      <w:pPr>
        <w:ind w:left="1440" w:hanging="360"/>
      </w:pPr>
      <w:rPr>
        <w:rFonts w:ascii="Courier New" w:hAnsi="Courier New" w:hint="default"/>
      </w:rPr>
    </w:lvl>
    <w:lvl w:ilvl="2" w:tplc="4282E392">
      <w:start w:val="1"/>
      <w:numFmt w:val="bullet"/>
      <w:lvlText w:val=""/>
      <w:lvlJc w:val="left"/>
      <w:pPr>
        <w:ind w:left="2160" w:hanging="360"/>
      </w:pPr>
      <w:rPr>
        <w:rFonts w:ascii="Wingdings" w:hAnsi="Wingdings" w:hint="default"/>
      </w:rPr>
    </w:lvl>
    <w:lvl w:ilvl="3" w:tplc="EE8E5D72">
      <w:start w:val="1"/>
      <w:numFmt w:val="bullet"/>
      <w:lvlText w:val=""/>
      <w:lvlJc w:val="left"/>
      <w:pPr>
        <w:ind w:left="2880" w:hanging="360"/>
      </w:pPr>
      <w:rPr>
        <w:rFonts w:ascii="Symbol" w:hAnsi="Symbol" w:hint="default"/>
      </w:rPr>
    </w:lvl>
    <w:lvl w:ilvl="4" w:tplc="728E1D50">
      <w:start w:val="1"/>
      <w:numFmt w:val="bullet"/>
      <w:lvlText w:val="o"/>
      <w:lvlJc w:val="left"/>
      <w:pPr>
        <w:ind w:left="3600" w:hanging="360"/>
      </w:pPr>
      <w:rPr>
        <w:rFonts w:ascii="Courier New" w:hAnsi="Courier New" w:hint="default"/>
      </w:rPr>
    </w:lvl>
    <w:lvl w:ilvl="5" w:tplc="109EE1FE">
      <w:start w:val="1"/>
      <w:numFmt w:val="bullet"/>
      <w:lvlText w:val=""/>
      <w:lvlJc w:val="left"/>
      <w:pPr>
        <w:ind w:left="4320" w:hanging="360"/>
      </w:pPr>
      <w:rPr>
        <w:rFonts w:ascii="Wingdings" w:hAnsi="Wingdings" w:hint="default"/>
      </w:rPr>
    </w:lvl>
    <w:lvl w:ilvl="6" w:tplc="8E0A962C">
      <w:start w:val="1"/>
      <w:numFmt w:val="bullet"/>
      <w:lvlText w:val=""/>
      <w:lvlJc w:val="left"/>
      <w:pPr>
        <w:ind w:left="5040" w:hanging="360"/>
      </w:pPr>
      <w:rPr>
        <w:rFonts w:ascii="Symbol" w:hAnsi="Symbol" w:hint="default"/>
      </w:rPr>
    </w:lvl>
    <w:lvl w:ilvl="7" w:tplc="ABCE67D0">
      <w:start w:val="1"/>
      <w:numFmt w:val="bullet"/>
      <w:lvlText w:val="o"/>
      <w:lvlJc w:val="left"/>
      <w:pPr>
        <w:ind w:left="5760" w:hanging="360"/>
      </w:pPr>
      <w:rPr>
        <w:rFonts w:ascii="Courier New" w:hAnsi="Courier New" w:hint="default"/>
      </w:rPr>
    </w:lvl>
    <w:lvl w:ilvl="8" w:tplc="008C379E">
      <w:start w:val="1"/>
      <w:numFmt w:val="bullet"/>
      <w:lvlText w:val=""/>
      <w:lvlJc w:val="left"/>
      <w:pPr>
        <w:ind w:left="6480" w:hanging="360"/>
      </w:pPr>
      <w:rPr>
        <w:rFonts w:ascii="Wingdings" w:hAnsi="Wingdings" w:hint="default"/>
      </w:rPr>
    </w:lvl>
  </w:abstractNum>
  <w:abstractNum w:abstractNumId="5" w15:restartNumberingAfterBreak="0">
    <w:nsid w:val="2F4C428A"/>
    <w:multiLevelType w:val="hybridMultilevel"/>
    <w:tmpl w:val="DE88C3C4"/>
    <w:lvl w:ilvl="0" w:tplc="5190736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A6A42"/>
    <w:multiLevelType w:val="hybridMultilevel"/>
    <w:tmpl w:val="FEA23316"/>
    <w:lvl w:ilvl="0" w:tplc="FBE87A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093C"/>
    <w:multiLevelType w:val="hybridMultilevel"/>
    <w:tmpl w:val="32DC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74CFD"/>
    <w:multiLevelType w:val="hybridMultilevel"/>
    <w:tmpl w:val="59F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312F3"/>
    <w:multiLevelType w:val="hybridMultilevel"/>
    <w:tmpl w:val="62EA1DE2"/>
    <w:lvl w:ilvl="0" w:tplc="CA3C019A">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BD76F3"/>
    <w:multiLevelType w:val="hybridMultilevel"/>
    <w:tmpl w:val="109A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371B5C"/>
    <w:multiLevelType w:val="hybridMultilevel"/>
    <w:tmpl w:val="844CD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345CBC"/>
    <w:multiLevelType w:val="hybridMultilevel"/>
    <w:tmpl w:val="94121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EE4F7F"/>
    <w:multiLevelType w:val="hybridMultilevel"/>
    <w:tmpl w:val="A264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1111E28"/>
    <w:multiLevelType w:val="hybridMultilevel"/>
    <w:tmpl w:val="D1485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811AA"/>
    <w:multiLevelType w:val="hybridMultilevel"/>
    <w:tmpl w:val="68FA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C1F31"/>
    <w:multiLevelType w:val="hybridMultilevel"/>
    <w:tmpl w:val="A02AF9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92974"/>
    <w:multiLevelType w:val="hybridMultilevel"/>
    <w:tmpl w:val="61CC3D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61661"/>
    <w:multiLevelType w:val="hybridMultilevel"/>
    <w:tmpl w:val="CB8EC0A4"/>
    <w:lvl w:ilvl="0" w:tplc="CA3C019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F6717"/>
    <w:multiLevelType w:val="multilevel"/>
    <w:tmpl w:val="6DBE8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B50F62"/>
    <w:multiLevelType w:val="hybridMultilevel"/>
    <w:tmpl w:val="BF16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0"/>
  </w:num>
  <w:num w:numId="4">
    <w:abstractNumId w:val="14"/>
  </w:num>
  <w:num w:numId="5">
    <w:abstractNumId w:val="16"/>
  </w:num>
  <w:num w:numId="6">
    <w:abstractNumId w:val="8"/>
  </w:num>
  <w:num w:numId="7">
    <w:abstractNumId w:val="2"/>
  </w:num>
  <w:num w:numId="8">
    <w:abstractNumId w:val="3"/>
  </w:num>
  <w:num w:numId="9">
    <w:abstractNumId w:val="13"/>
  </w:num>
  <w:num w:numId="10">
    <w:abstractNumId w:val="18"/>
  </w:num>
  <w:num w:numId="11">
    <w:abstractNumId w:val="6"/>
  </w:num>
  <w:num w:numId="12">
    <w:abstractNumId w:val="1"/>
  </w:num>
  <w:num w:numId="13">
    <w:abstractNumId w:val="5"/>
  </w:num>
  <w:num w:numId="14">
    <w:abstractNumId w:val="21"/>
  </w:num>
  <w:num w:numId="15">
    <w:abstractNumId w:val="19"/>
  </w:num>
  <w:num w:numId="16">
    <w:abstractNumId w:val="12"/>
  </w:num>
  <w:num w:numId="17">
    <w:abstractNumId w:val="7"/>
  </w:num>
  <w:num w:numId="18">
    <w:abstractNumId w:val="9"/>
  </w:num>
  <w:num w:numId="19">
    <w:abstractNumId w:val="0"/>
  </w:num>
  <w:num w:numId="20">
    <w:abstractNumId w:val="17"/>
  </w:num>
  <w:num w:numId="21">
    <w:abstractNumId w:val="10"/>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544"/>
    <w:rsid w:val="00070E57"/>
    <w:rsid w:val="000D2F27"/>
    <w:rsid w:val="00110882"/>
    <w:rsid w:val="001205D0"/>
    <w:rsid w:val="00186FFB"/>
    <w:rsid w:val="001F3553"/>
    <w:rsid w:val="00223B60"/>
    <w:rsid w:val="002B15F0"/>
    <w:rsid w:val="002B2DF1"/>
    <w:rsid w:val="003724B6"/>
    <w:rsid w:val="003B624B"/>
    <w:rsid w:val="00400E53"/>
    <w:rsid w:val="00403284"/>
    <w:rsid w:val="00460163"/>
    <w:rsid w:val="00675544"/>
    <w:rsid w:val="0079521F"/>
    <w:rsid w:val="00824BAD"/>
    <w:rsid w:val="00854DDA"/>
    <w:rsid w:val="0091753D"/>
    <w:rsid w:val="00A028E5"/>
    <w:rsid w:val="00A82B63"/>
    <w:rsid w:val="00AC0AEF"/>
    <w:rsid w:val="00B112C6"/>
    <w:rsid w:val="00C56984"/>
    <w:rsid w:val="00DF2F39"/>
    <w:rsid w:val="00EB01B7"/>
    <w:rsid w:val="00F144F8"/>
    <w:rsid w:val="00F2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9B842"/>
  <w14:defaultImageDpi w14:val="300"/>
  <w15:docId w15:val="{24B85560-5363-4D6B-9C81-7DCB81CB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854DDA"/>
    <w:pPr>
      <w:autoSpaceDE w:val="0"/>
      <w:autoSpaceDN w:val="0"/>
      <w:adjustRightInd w:val="0"/>
    </w:pPr>
    <w:rPr>
      <w:rFonts w:asciiTheme="minorHAnsi" w:eastAsiaTheme="minorHAnsi" w:hAnsiTheme="minorHAnsi" w:cs="Arial"/>
      <w:color w:val="000000"/>
      <w:szCs w:val="24"/>
      <w:lang w:val="fr-CH"/>
    </w:rPr>
  </w:style>
  <w:style w:type="paragraph" w:styleId="Header">
    <w:name w:val="header"/>
    <w:basedOn w:val="Normal"/>
    <w:link w:val="HeaderChar"/>
    <w:uiPriority w:val="99"/>
    <w:unhideWhenUsed/>
    <w:rsid w:val="00675544"/>
    <w:pPr>
      <w:tabs>
        <w:tab w:val="center" w:pos="4320"/>
        <w:tab w:val="right" w:pos="8640"/>
      </w:tabs>
    </w:pPr>
  </w:style>
  <w:style w:type="character" w:customStyle="1" w:styleId="HeaderChar">
    <w:name w:val="Header Char"/>
    <w:basedOn w:val="DefaultParagraphFont"/>
    <w:link w:val="Header"/>
    <w:uiPriority w:val="99"/>
    <w:rsid w:val="00675544"/>
    <w:rPr>
      <w:lang w:val="en-GB"/>
    </w:rPr>
  </w:style>
  <w:style w:type="paragraph" w:styleId="Footer">
    <w:name w:val="footer"/>
    <w:basedOn w:val="Normal"/>
    <w:link w:val="FooterChar"/>
    <w:uiPriority w:val="99"/>
    <w:unhideWhenUsed/>
    <w:rsid w:val="00675544"/>
    <w:pPr>
      <w:tabs>
        <w:tab w:val="center" w:pos="4320"/>
        <w:tab w:val="right" w:pos="8640"/>
      </w:tabs>
    </w:pPr>
  </w:style>
  <w:style w:type="character" w:customStyle="1" w:styleId="FooterChar">
    <w:name w:val="Footer Char"/>
    <w:basedOn w:val="DefaultParagraphFont"/>
    <w:link w:val="Footer"/>
    <w:uiPriority w:val="99"/>
    <w:rsid w:val="00675544"/>
    <w:rPr>
      <w:lang w:val="en-GB"/>
    </w:rPr>
  </w:style>
  <w:style w:type="paragraph" w:styleId="ListParagraph">
    <w:name w:val="List Paragraph"/>
    <w:basedOn w:val="Normal"/>
    <w:uiPriority w:val="34"/>
    <w:qFormat/>
    <w:rsid w:val="00B112C6"/>
    <w:pPr>
      <w:ind w:left="720"/>
      <w:contextualSpacing/>
    </w:pPr>
    <w:rPr>
      <w:lang w:val="en-US"/>
    </w:rPr>
  </w:style>
  <w:style w:type="paragraph" w:styleId="CommentText">
    <w:name w:val="annotation text"/>
    <w:basedOn w:val="Normal"/>
    <w:link w:val="CommentTextChar"/>
    <w:uiPriority w:val="99"/>
    <w:semiHidden/>
    <w:unhideWhenUsed/>
    <w:rsid w:val="00C56984"/>
    <w:rPr>
      <w:sz w:val="24"/>
      <w:szCs w:val="24"/>
    </w:rPr>
  </w:style>
  <w:style w:type="character" w:customStyle="1" w:styleId="CommentTextChar">
    <w:name w:val="Comment Text Char"/>
    <w:basedOn w:val="DefaultParagraphFont"/>
    <w:link w:val="CommentText"/>
    <w:uiPriority w:val="99"/>
    <w:semiHidden/>
    <w:rsid w:val="00C56984"/>
    <w:rPr>
      <w:sz w:val="24"/>
      <w:szCs w:val="24"/>
      <w:lang w:val="en-GB"/>
    </w:rPr>
  </w:style>
  <w:style w:type="character" w:styleId="CommentReference">
    <w:name w:val="annotation reference"/>
    <w:basedOn w:val="DefaultParagraphFont"/>
    <w:uiPriority w:val="99"/>
    <w:semiHidden/>
    <w:unhideWhenUsed/>
    <w:rsid w:val="00C56984"/>
    <w:rPr>
      <w:sz w:val="16"/>
      <w:szCs w:val="16"/>
    </w:rPr>
  </w:style>
  <w:style w:type="table" w:customStyle="1" w:styleId="TableGrid1">
    <w:name w:val="Table Grid1"/>
    <w:basedOn w:val="TableNormal"/>
    <w:next w:val="TableGrid"/>
    <w:uiPriority w:val="59"/>
    <w:rsid w:val="00C56984"/>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98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EMOPSGCCU-1435067120-18537</_dlc_DocId>
    <_dlc_DocIdUrl xmlns="5858627f-d058-4b92-9b52-677b5fd7d454">
      <Url>https://unicef.sharepoint.com/teams/EMOPS-GCCU/_layouts/15/DocIdRedir.aspx?ID=EMOPSGCCU-1435067120-18537</Url>
      <Description>EMOPSGCCU-1435067120-18537</Description>
    </_dlc_DocIdUrl>
  </documentManagement>
</p:properties>
</file>

<file path=customXml/itemProps1.xml><?xml version="1.0" encoding="utf-8"?>
<ds:datastoreItem xmlns:ds="http://schemas.openxmlformats.org/officeDocument/2006/customXml" ds:itemID="{6463D619-2259-45BD-B48E-E6F2B01070B4}">
  <ds:schemaRefs>
    <ds:schemaRef ds:uri="http://schemas.microsoft.com/sharepoint/v3/contenttype/forms"/>
  </ds:schemaRefs>
</ds:datastoreItem>
</file>

<file path=customXml/itemProps2.xml><?xml version="1.0" encoding="utf-8"?>
<ds:datastoreItem xmlns:ds="http://schemas.openxmlformats.org/officeDocument/2006/customXml" ds:itemID="{FD12966A-500B-471D-91AE-1049B67EA77B}"/>
</file>

<file path=customXml/itemProps3.xml><?xml version="1.0" encoding="utf-8"?>
<ds:datastoreItem xmlns:ds="http://schemas.openxmlformats.org/officeDocument/2006/customXml" ds:itemID="{95B58A32-EAA9-4A5B-A18E-3BEC06A461E3}">
  <ds:schemaRefs>
    <ds:schemaRef ds:uri="Microsoft.SharePoint.Taxonomy.ContentTypeSync"/>
  </ds:schemaRefs>
</ds:datastoreItem>
</file>

<file path=customXml/itemProps4.xml><?xml version="1.0" encoding="utf-8"?>
<ds:datastoreItem xmlns:ds="http://schemas.openxmlformats.org/officeDocument/2006/customXml" ds:itemID="{2AF71241-0BC1-4ADF-B283-7A2A9D894AD8}">
  <ds:schemaRefs>
    <ds:schemaRef ds:uri="http://schemas.microsoft.com/sharepoint/events"/>
  </ds:schemaRefs>
</ds:datastoreItem>
</file>

<file path=customXml/itemProps5.xml><?xml version="1.0" encoding="utf-8"?>
<ds:datastoreItem xmlns:ds="http://schemas.openxmlformats.org/officeDocument/2006/customXml" ds:itemID="{682E0801-FBD7-4286-96EB-014FC97FDE06}">
  <ds:schemaRefs>
    <ds:schemaRef ds:uri="http://schemas.microsoft.com/office/2006/metadata/customXsn"/>
  </ds:schemaRefs>
</ds:datastoreItem>
</file>

<file path=customXml/itemProps6.xml><?xml version="1.0" encoding="utf-8"?>
<ds:datastoreItem xmlns:ds="http://schemas.openxmlformats.org/officeDocument/2006/customXml" ds:itemID="{EBE13D50-F344-4559-BFDB-58AA6F5D58E4}">
  <ds:schemaRefs>
    <ds:schemaRef ds:uri="ca283e0b-db31-4043-a2ef-b80661bf084a"/>
    <ds:schemaRef ds:uri="a438dd15-07ca-4cdc-82a3-f2206b92025e"/>
    <ds:schemaRef ds:uri="http://purl.org/dc/elements/1.1/"/>
    <ds:schemaRef ds:uri="http://schemas.microsoft.com/office/2006/documentManagement/types"/>
    <ds:schemaRef ds:uri="http://schemas.microsoft.com/office/infopath/2007/PartnerControls"/>
    <ds:schemaRef ds:uri="5858627f-d058-4b92-9b52-677b5fd7d454"/>
    <ds:schemaRef ds:uri="http://purl.org/dc/dcmitype/"/>
    <ds:schemaRef ds:uri="http://schemas.microsoft.com/sharepoint/v3"/>
    <ds:schemaRef ds:uri="http://purl.org/dc/terms/"/>
    <ds:schemaRef ds:uri="http://schemas.microsoft.com/office/2006/metadata/properties"/>
    <ds:schemaRef ds:uri="http://schemas.openxmlformats.org/package/2006/metadata/core-properties"/>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Tamminga</dc:creator>
  <cp:keywords/>
  <dc:description/>
  <cp:lastModifiedBy>Diogo Loureiro Jurema</cp:lastModifiedBy>
  <cp:revision>10</cp:revision>
  <cp:lastPrinted>2019-01-26T16:53:00Z</cp:lastPrinted>
  <dcterms:created xsi:type="dcterms:W3CDTF">2017-11-10T08:51:00Z</dcterms:created>
  <dcterms:modified xsi:type="dcterms:W3CDTF">2019-10-17T15:14:00Z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13a8860c-da6f-438f-b84a-e07c9ed41a69</vt:lpwstr>
  </property>
</Properties>
</file>