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9B9C" w14:textId="77777777" w:rsidR="003F5B26" w:rsidRPr="003F5B26" w:rsidRDefault="007A15A5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</w:rPr>
      </w:pPr>
      <w:bookmarkStart w:id="0" w:name="_Hlk320914110"/>
      <w:r>
        <w:rPr>
          <w:rFonts w:asciiTheme="majorHAnsi" w:hAnsiTheme="majorHAnsi"/>
          <w:b/>
          <w:sz w:val="144"/>
          <w:szCs w:val="120"/>
        </w:rPr>
        <w:t xml:space="preserve">1. </w:t>
      </w:r>
      <w:r w:rsidR="003F5B26" w:rsidRPr="003F5B26">
        <w:rPr>
          <w:rFonts w:asciiTheme="majorHAnsi" w:hAnsiTheme="majorHAnsi"/>
          <w:b/>
          <w:sz w:val="144"/>
          <w:szCs w:val="120"/>
        </w:rPr>
        <w:t>Supporting service delivery</w:t>
      </w:r>
    </w:p>
    <w:p w14:paraId="31BFF4BC" w14:textId="32BB5C9F" w:rsidR="003F5B26" w:rsidRPr="003F5B26" w:rsidRDefault="007A15A5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  <w:r w:rsidRPr="2A7A1304">
        <w:rPr>
          <w:rFonts w:asciiTheme="majorHAnsi" w:hAnsiTheme="majorHAnsi"/>
          <w:b/>
          <w:bCs/>
          <w:sz w:val="144"/>
          <w:szCs w:val="144"/>
        </w:rPr>
        <w:br w:type="page"/>
      </w:r>
      <w:r w:rsidR="2A7A1304" w:rsidRPr="2A7A1304">
        <w:rPr>
          <w:rFonts w:asciiTheme="majorHAnsi" w:hAnsiTheme="majorHAnsi"/>
          <w:b/>
          <w:bCs/>
          <w:sz w:val="144"/>
          <w:szCs w:val="144"/>
        </w:rPr>
        <w:lastRenderedPageBreak/>
        <w:t>2. Informing strategic decision-making of the HC/HCT for the humanitarian response</w:t>
      </w:r>
    </w:p>
    <w:p w14:paraId="56367D46" w14:textId="255A01B9" w:rsidR="2A7A1304" w:rsidRDefault="2A7A1304">
      <w:r>
        <w:br w:type="page"/>
      </w:r>
    </w:p>
    <w:p w14:paraId="174F2C4E" w14:textId="0B911CDC" w:rsidR="2A7A1304" w:rsidRDefault="2A7A1304" w:rsidP="2A7A1304">
      <w:pPr>
        <w:ind w:left="360"/>
        <w:jc w:val="center"/>
        <w:rPr>
          <w:rFonts w:asciiTheme="majorHAnsi" w:eastAsiaTheme="majorEastAsia" w:hAnsiTheme="majorHAnsi" w:cstheme="majorBidi"/>
          <w:b/>
          <w:bCs/>
          <w:sz w:val="144"/>
          <w:szCs w:val="144"/>
          <w:lang w:val="en-US"/>
        </w:rPr>
      </w:pPr>
      <w:r w:rsidRPr="2A7A1304">
        <w:rPr>
          <w:rFonts w:asciiTheme="majorHAnsi" w:eastAsiaTheme="majorEastAsia" w:hAnsiTheme="majorHAnsi" w:cstheme="majorBidi"/>
          <w:b/>
          <w:bCs/>
          <w:sz w:val="144"/>
          <w:szCs w:val="144"/>
        </w:rPr>
        <w:lastRenderedPageBreak/>
        <w:t>3. P</w:t>
      </w:r>
      <w:proofErr w:type="spellStart"/>
      <w:r w:rsidRPr="2A7A1304">
        <w:rPr>
          <w:rFonts w:asciiTheme="majorHAnsi" w:eastAsiaTheme="majorEastAsia" w:hAnsiTheme="majorHAnsi" w:cstheme="majorBidi"/>
          <w:b/>
          <w:bCs/>
          <w:sz w:val="144"/>
          <w:szCs w:val="144"/>
          <w:lang w:val="en-US"/>
        </w:rPr>
        <w:t>lanning</w:t>
      </w:r>
      <w:proofErr w:type="spellEnd"/>
      <w:r w:rsidRPr="2A7A1304">
        <w:rPr>
          <w:rFonts w:asciiTheme="majorHAnsi" w:eastAsiaTheme="majorEastAsia" w:hAnsiTheme="majorHAnsi" w:cstheme="majorBidi"/>
          <w:b/>
          <w:bCs/>
          <w:sz w:val="144"/>
          <w:szCs w:val="144"/>
          <w:lang w:val="en-US"/>
        </w:rPr>
        <w:t xml:space="preserve"> and implementing cluster strategies</w:t>
      </w:r>
    </w:p>
    <w:p w14:paraId="37CABF40" w14:textId="77777777" w:rsidR="003F5B26" w:rsidRPr="003F5B26" w:rsidRDefault="003F5B26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</w:rPr>
      </w:pPr>
    </w:p>
    <w:p w14:paraId="1CC889CE" w14:textId="04EB7DDF" w:rsidR="2A7A1304" w:rsidRDefault="2A7A1304"/>
    <w:p w14:paraId="31B634F8" w14:textId="3A864F5B" w:rsidR="2A7A1304" w:rsidRDefault="2A7A1304" w:rsidP="2A7A1304">
      <w:pPr>
        <w:pStyle w:val="Liste123"/>
        <w:numPr>
          <w:ilvl w:val="0"/>
          <w:numId w:val="0"/>
        </w:numPr>
        <w:spacing w:after="0"/>
        <w:ind w:left="-360"/>
        <w:jc w:val="center"/>
        <w:rPr>
          <w:rFonts w:asciiTheme="majorHAnsi" w:hAnsiTheme="majorHAnsi"/>
          <w:b/>
          <w:bCs/>
          <w:sz w:val="144"/>
          <w:szCs w:val="144"/>
        </w:rPr>
      </w:pPr>
      <w:r w:rsidRPr="2A7A1304">
        <w:rPr>
          <w:rFonts w:asciiTheme="majorHAnsi" w:hAnsiTheme="majorHAnsi"/>
          <w:b/>
          <w:bCs/>
          <w:sz w:val="144"/>
          <w:szCs w:val="144"/>
        </w:rPr>
        <w:t>4. Monitoring and Evaluating Performance</w:t>
      </w:r>
    </w:p>
    <w:p w14:paraId="1BCC267D" w14:textId="77777777" w:rsidR="003F5B26" w:rsidRPr="003F5B26" w:rsidRDefault="003F5B26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</w:rPr>
      </w:pPr>
    </w:p>
    <w:p w14:paraId="41985751" w14:textId="3DE34D20" w:rsidR="003F5B26" w:rsidRPr="003F5B26" w:rsidRDefault="007A15A5" w:rsidP="2A7A1304">
      <w:pPr>
        <w:spacing w:after="0" w:line="240" w:lineRule="auto"/>
        <w:jc w:val="center"/>
        <w:rPr>
          <w:rFonts w:asciiTheme="majorHAnsi" w:hAnsiTheme="majorHAnsi"/>
          <w:sz w:val="144"/>
          <w:szCs w:val="144"/>
        </w:rPr>
      </w:pPr>
      <w:r w:rsidRPr="2A7A1304">
        <w:rPr>
          <w:rFonts w:asciiTheme="majorHAnsi" w:hAnsiTheme="majorHAnsi"/>
          <w:b/>
          <w:bCs/>
          <w:sz w:val="144"/>
          <w:szCs w:val="144"/>
        </w:rPr>
        <w:br w:type="page"/>
      </w:r>
      <w:r w:rsidR="2A7A1304" w:rsidRPr="2A7A1304">
        <w:rPr>
          <w:rFonts w:asciiTheme="majorHAnsi" w:hAnsiTheme="majorHAnsi"/>
          <w:b/>
          <w:bCs/>
          <w:sz w:val="144"/>
          <w:szCs w:val="144"/>
        </w:rPr>
        <w:lastRenderedPageBreak/>
        <w:t>5. Building National Capacity in Preparedness and Contingency Planning</w:t>
      </w:r>
    </w:p>
    <w:bookmarkEnd w:id="0"/>
    <w:p w14:paraId="36AC6365" w14:textId="5B38D529" w:rsidR="2A7A1304" w:rsidRDefault="2A7A1304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  <w:r w:rsidRPr="2A7A1304">
        <w:rPr>
          <w:rFonts w:asciiTheme="majorHAnsi" w:hAnsiTheme="majorHAnsi"/>
          <w:b/>
          <w:bCs/>
          <w:sz w:val="144"/>
          <w:szCs w:val="144"/>
        </w:rPr>
        <w:br w:type="page"/>
      </w:r>
      <w:r w:rsidRPr="2A7A1304">
        <w:rPr>
          <w:rFonts w:asciiTheme="majorHAnsi" w:hAnsiTheme="majorHAnsi"/>
          <w:b/>
          <w:bCs/>
          <w:sz w:val="144"/>
          <w:szCs w:val="144"/>
        </w:rPr>
        <w:lastRenderedPageBreak/>
        <w:t>6. Supporting robust advocacy</w:t>
      </w:r>
    </w:p>
    <w:p w14:paraId="3AC1FC6A" w14:textId="77777777" w:rsidR="003B0912" w:rsidRDefault="003B0912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</w:p>
    <w:p w14:paraId="3EFD5263" w14:textId="77777777" w:rsidR="003B0912" w:rsidRDefault="003B0912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</w:p>
    <w:p w14:paraId="174E7EAD" w14:textId="395E7D1A" w:rsidR="003B0912" w:rsidRDefault="003B0912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  <w:lang w:val="en-US" w:eastAsia="en-GB"/>
        </w:rPr>
      </w:pPr>
      <w:r>
        <w:rPr>
          <w:rFonts w:asciiTheme="majorHAnsi" w:hAnsiTheme="majorHAnsi"/>
          <w:b/>
          <w:bCs/>
          <w:sz w:val="144"/>
          <w:szCs w:val="144"/>
        </w:rPr>
        <w:lastRenderedPageBreak/>
        <w:t>Accountability to the Affected People</w:t>
      </w:r>
      <w:bookmarkStart w:id="1" w:name="_GoBack"/>
      <w:bookmarkEnd w:id="1"/>
    </w:p>
    <w:sectPr w:rsidR="003B0912" w:rsidSect="003F5B26"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1B984" w14:textId="77777777" w:rsidR="00076083" w:rsidRDefault="00076083" w:rsidP="00145BF6">
      <w:pPr>
        <w:spacing w:after="0" w:line="240" w:lineRule="auto"/>
      </w:pPr>
      <w:r>
        <w:separator/>
      </w:r>
    </w:p>
  </w:endnote>
  <w:endnote w:type="continuationSeparator" w:id="0">
    <w:p w14:paraId="1E5D9F3A" w14:textId="77777777" w:rsidR="00076083" w:rsidRDefault="00076083" w:rsidP="0014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52A6" w14:textId="6B677303" w:rsidR="00145BF6" w:rsidRPr="00145BF6" w:rsidRDefault="00145BF6">
    <w:pPr>
      <w:pStyle w:val="Footer"/>
      <w:rPr>
        <w:color w:val="A6A6A6" w:themeColor="background1" w:themeShade="A6"/>
      </w:rPr>
    </w:pPr>
    <w:r w:rsidRPr="00145BF6">
      <w:rPr>
        <w:color w:val="A6A6A6" w:themeColor="background1" w:themeShade="A6"/>
      </w:rPr>
      <w:fldChar w:fldCharType="begin"/>
    </w:r>
    <w:r w:rsidRPr="00145BF6">
      <w:rPr>
        <w:color w:val="A6A6A6" w:themeColor="background1" w:themeShade="A6"/>
      </w:rPr>
      <w:instrText xml:space="preserve"> FILENAME   \* MERGEFORMAT </w:instrText>
    </w:r>
    <w:r w:rsidRPr="00145BF6">
      <w:rPr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1.3 R Core Cluster Functions (for hanging on walls)</w:t>
    </w:r>
    <w:r w:rsidRPr="00145BF6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CAF69" w14:textId="77777777" w:rsidR="00076083" w:rsidRDefault="00076083" w:rsidP="00145BF6">
      <w:pPr>
        <w:spacing w:after="0" w:line="240" w:lineRule="auto"/>
      </w:pPr>
      <w:r>
        <w:separator/>
      </w:r>
    </w:p>
  </w:footnote>
  <w:footnote w:type="continuationSeparator" w:id="0">
    <w:p w14:paraId="354666CA" w14:textId="77777777" w:rsidR="00076083" w:rsidRDefault="00076083" w:rsidP="0014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4325"/>
    <w:multiLevelType w:val="hybridMultilevel"/>
    <w:tmpl w:val="509E4032"/>
    <w:lvl w:ilvl="0" w:tplc="FFFFFFFF">
      <w:start w:val="1"/>
      <w:numFmt w:val="decimal"/>
      <w:pStyle w:val="Liste123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55470"/>
    <w:multiLevelType w:val="hybridMultilevel"/>
    <w:tmpl w:val="3238049E"/>
    <w:lvl w:ilvl="0" w:tplc="9F90FA0C">
      <w:start w:val="1"/>
      <w:numFmt w:val="decimal"/>
      <w:lvlText w:val="%1."/>
      <w:lvlJc w:val="left"/>
      <w:pPr>
        <w:ind w:left="720" w:hanging="360"/>
      </w:pPr>
    </w:lvl>
    <w:lvl w:ilvl="1" w:tplc="6B1208D6">
      <w:start w:val="1"/>
      <w:numFmt w:val="lowerLetter"/>
      <w:lvlText w:val="%2."/>
      <w:lvlJc w:val="left"/>
      <w:pPr>
        <w:ind w:left="1440" w:hanging="360"/>
      </w:pPr>
    </w:lvl>
    <w:lvl w:ilvl="2" w:tplc="3C06411C">
      <w:start w:val="1"/>
      <w:numFmt w:val="lowerRoman"/>
      <w:lvlText w:val="%3."/>
      <w:lvlJc w:val="right"/>
      <w:pPr>
        <w:ind w:left="2160" w:hanging="180"/>
      </w:pPr>
    </w:lvl>
    <w:lvl w:ilvl="3" w:tplc="38209EEE">
      <w:start w:val="1"/>
      <w:numFmt w:val="decimal"/>
      <w:lvlText w:val="%4."/>
      <w:lvlJc w:val="left"/>
      <w:pPr>
        <w:ind w:left="2880" w:hanging="360"/>
      </w:pPr>
    </w:lvl>
    <w:lvl w:ilvl="4" w:tplc="A0E4F142">
      <w:start w:val="1"/>
      <w:numFmt w:val="lowerLetter"/>
      <w:lvlText w:val="%5."/>
      <w:lvlJc w:val="left"/>
      <w:pPr>
        <w:ind w:left="3600" w:hanging="360"/>
      </w:pPr>
    </w:lvl>
    <w:lvl w:ilvl="5" w:tplc="1A64B090">
      <w:start w:val="1"/>
      <w:numFmt w:val="lowerRoman"/>
      <w:lvlText w:val="%6."/>
      <w:lvlJc w:val="right"/>
      <w:pPr>
        <w:ind w:left="4320" w:hanging="180"/>
      </w:pPr>
    </w:lvl>
    <w:lvl w:ilvl="6" w:tplc="F5D486A0">
      <w:start w:val="1"/>
      <w:numFmt w:val="decimal"/>
      <w:lvlText w:val="%7."/>
      <w:lvlJc w:val="left"/>
      <w:pPr>
        <w:ind w:left="5040" w:hanging="360"/>
      </w:pPr>
    </w:lvl>
    <w:lvl w:ilvl="7" w:tplc="2564D0C8">
      <w:start w:val="1"/>
      <w:numFmt w:val="lowerLetter"/>
      <w:lvlText w:val="%8."/>
      <w:lvlJc w:val="left"/>
      <w:pPr>
        <w:ind w:left="5760" w:hanging="360"/>
      </w:pPr>
    </w:lvl>
    <w:lvl w:ilvl="8" w:tplc="451A7E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3262"/>
    <w:multiLevelType w:val="hybridMultilevel"/>
    <w:tmpl w:val="1102C714"/>
    <w:lvl w:ilvl="0" w:tplc="D35624CA">
      <w:start w:val="1"/>
      <w:numFmt w:val="decimal"/>
      <w:lvlText w:val="%1."/>
      <w:lvlJc w:val="left"/>
      <w:pPr>
        <w:ind w:left="720" w:hanging="360"/>
      </w:pPr>
    </w:lvl>
    <w:lvl w:ilvl="1" w:tplc="B85E9334">
      <w:start w:val="1"/>
      <w:numFmt w:val="lowerLetter"/>
      <w:lvlText w:val="%2."/>
      <w:lvlJc w:val="left"/>
      <w:pPr>
        <w:ind w:left="1440" w:hanging="360"/>
      </w:pPr>
    </w:lvl>
    <w:lvl w:ilvl="2" w:tplc="B36E025A">
      <w:start w:val="1"/>
      <w:numFmt w:val="lowerRoman"/>
      <w:lvlText w:val="%3."/>
      <w:lvlJc w:val="right"/>
      <w:pPr>
        <w:ind w:left="2160" w:hanging="180"/>
      </w:pPr>
    </w:lvl>
    <w:lvl w:ilvl="3" w:tplc="9368AA56">
      <w:start w:val="1"/>
      <w:numFmt w:val="decimal"/>
      <w:lvlText w:val="%4."/>
      <w:lvlJc w:val="left"/>
      <w:pPr>
        <w:ind w:left="2880" w:hanging="360"/>
      </w:pPr>
    </w:lvl>
    <w:lvl w:ilvl="4" w:tplc="52C6DC2C">
      <w:start w:val="1"/>
      <w:numFmt w:val="lowerLetter"/>
      <w:lvlText w:val="%5."/>
      <w:lvlJc w:val="left"/>
      <w:pPr>
        <w:ind w:left="3600" w:hanging="360"/>
      </w:pPr>
    </w:lvl>
    <w:lvl w:ilvl="5" w:tplc="22C2E98A">
      <w:start w:val="1"/>
      <w:numFmt w:val="lowerRoman"/>
      <w:lvlText w:val="%6."/>
      <w:lvlJc w:val="right"/>
      <w:pPr>
        <w:ind w:left="4320" w:hanging="180"/>
      </w:pPr>
    </w:lvl>
    <w:lvl w:ilvl="6" w:tplc="D66CA2C0">
      <w:start w:val="1"/>
      <w:numFmt w:val="decimal"/>
      <w:lvlText w:val="%7."/>
      <w:lvlJc w:val="left"/>
      <w:pPr>
        <w:ind w:left="5040" w:hanging="360"/>
      </w:pPr>
    </w:lvl>
    <w:lvl w:ilvl="7" w:tplc="4BDE15DC">
      <w:start w:val="1"/>
      <w:numFmt w:val="lowerLetter"/>
      <w:lvlText w:val="%8."/>
      <w:lvlJc w:val="left"/>
      <w:pPr>
        <w:ind w:left="5760" w:hanging="360"/>
      </w:pPr>
    </w:lvl>
    <w:lvl w:ilvl="8" w:tplc="0150BF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26"/>
    <w:rsid w:val="00076083"/>
    <w:rsid w:val="00145BF6"/>
    <w:rsid w:val="003B0912"/>
    <w:rsid w:val="003F5B26"/>
    <w:rsid w:val="007A15A5"/>
    <w:rsid w:val="00A019DB"/>
    <w:rsid w:val="00E632F5"/>
    <w:rsid w:val="00EA70B8"/>
    <w:rsid w:val="00EC051B"/>
    <w:rsid w:val="00EE5000"/>
    <w:rsid w:val="2A7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17900"/>
  <w14:defaultImageDpi w14:val="300"/>
  <w15:docId w15:val="{58C573B8-3043-427B-94CD-B3D61DD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26"/>
    <w:pPr>
      <w:keepLines/>
      <w:spacing w:after="200" w:line="276" w:lineRule="auto"/>
      <w:jc w:val="both"/>
    </w:pPr>
    <w:rPr>
      <w:rFonts w:ascii="Arial" w:eastAsiaTheme="minorHAnsi" w:hAnsi="Arial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26"/>
    <w:pPr>
      <w:numPr>
        <w:numId w:val="3"/>
      </w:numPr>
      <w:ind w:left="360"/>
      <w:contextualSpacing/>
    </w:pPr>
    <w:rPr>
      <w:rFonts w:cstheme="minorHAnsi"/>
      <w:lang w:val="en-US"/>
    </w:rPr>
  </w:style>
  <w:style w:type="paragraph" w:customStyle="1" w:styleId="Liste123">
    <w:name w:val="Liste 123"/>
    <w:basedOn w:val="ListParagraph"/>
    <w:qFormat/>
    <w:rsid w:val="003F5B26"/>
    <w:pPr>
      <w:numPr>
        <w:numId w:val="4"/>
      </w:numPr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F6"/>
    <w:rPr>
      <w:rFonts w:ascii="Segoe UI" w:eastAsiaTheme="minorHAns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5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F6"/>
    <w:rPr>
      <w:rFonts w:ascii="Arial" w:eastAsiaTheme="minorHAnsi" w:hAnsi="Arial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F6"/>
    <w:rPr>
      <w:rFonts w:ascii="Arial" w:eastAsiaTheme="minorHAnsi" w:hAnsi="Arial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B8D0C4-51E5-44ED-B1F5-61C0167AA2F2}"/>
</file>

<file path=customXml/itemProps2.xml><?xml version="1.0" encoding="utf-8"?>
<ds:datastoreItem xmlns:ds="http://schemas.openxmlformats.org/officeDocument/2006/customXml" ds:itemID="{8553F910-61D9-448D-AC95-8065C06F69BB}"/>
</file>

<file path=customXml/itemProps3.xml><?xml version="1.0" encoding="utf-8"?>
<ds:datastoreItem xmlns:ds="http://schemas.openxmlformats.org/officeDocument/2006/customXml" ds:itemID="{F89F8FEB-D860-422A-8526-8D11DE85571B}"/>
</file>

<file path=customXml/itemProps4.xml><?xml version="1.0" encoding="utf-8"?>
<ds:datastoreItem xmlns:ds="http://schemas.openxmlformats.org/officeDocument/2006/customXml" ds:itemID="{9DD8B0B2-E052-414B-A20E-35FB071047F1}"/>
</file>

<file path=customXml/itemProps5.xml><?xml version="1.0" encoding="utf-8"?>
<ds:datastoreItem xmlns:ds="http://schemas.openxmlformats.org/officeDocument/2006/customXml" ds:itemID="{5EA58A41-91D3-463B-9981-FE7E7F2B620E}"/>
</file>

<file path=customXml/itemProps6.xml><?xml version="1.0" encoding="utf-8"?>
<ds:datastoreItem xmlns:ds="http://schemas.openxmlformats.org/officeDocument/2006/customXml" ds:itemID="{2335BA94-A4DE-4EAF-ABE9-6A5EE78FE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Ayadil Saparbekov</cp:lastModifiedBy>
  <cp:revision>7</cp:revision>
  <cp:lastPrinted>2017-10-17T11:26:00Z</cp:lastPrinted>
  <dcterms:created xsi:type="dcterms:W3CDTF">2015-07-31T11:02:00Z</dcterms:created>
  <dcterms:modified xsi:type="dcterms:W3CDTF">2017-10-18T11:43:00Z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