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12" w:rsidRDefault="00F85202">
      <w:pPr>
        <w:jc w:val="both"/>
        <w:outlineLvl w:val="0"/>
        <w:rPr>
          <w:rFonts w:cs="Calibri"/>
          <w:b/>
          <w:highlight w:val="yellow"/>
        </w:rPr>
      </w:pPr>
      <w:r>
        <w:rPr>
          <w:rFonts w:cs="Calibri"/>
          <w:b/>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28.8pt;margin-top:317.4pt;width:402.6pt;height:200.4pt;z-index:2" stroked="f">
            <v:textbox>
              <w:txbxContent>
                <w:p w:rsidR="00F85202" w:rsidRDefault="00F85202">
                  <w:pPr>
                    <w:rPr>
                      <w:b/>
                      <w:color w:val="2E74B5"/>
                      <w:sz w:val="52"/>
                      <w:szCs w:val="52"/>
                    </w:rPr>
                  </w:pPr>
                  <w:r w:rsidRPr="00BB51FB">
                    <w:rPr>
                      <w:b/>
                      <w:color w:val="2E74B5"/>
                      <w:sz w:val="52"/>
                      <w:szCs w:val="52"/>
                    </w:rPr>
                    <w:t>POUR LA PROGRAMMATION DE LA REDUCTION INTEGREE DU RISQUE DE FAMINE AU YEMEN</w:t>
                  </w:r>
                </w:p>
                <w:p w:rsidR="00F85202" w:rsidRPr="00BB51FB" w:rsidRDefault="00F85202" w:rsidP="000A57D2">
                  <w:pPr>
                    <w:jc w:val="center"/>
                    <w:rPr>
                      <w:b/>
                      <w:color w:val="2E74B5"/>
                      <w:sz w:val="52"/>
                      <w:szCs w:val="52"/>
                    </w:rPr>
                  </w:pPr>
                  <w:r>
                    <w:rPr>
                      <w:rFonts w:cs="Calibri"/>
                      <w:b/>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6pt;height:42pt">
                        <v:imagedata r:id="rId8" o:title=""/>
                      </v:shape>
                    </w:pict>
                  </w:r>
                </w:p>
                <w:p w:rsidR="00F85202" w:rsidRPr="000A57D2" w:rsidRDefault="00F85202" w:rsidP="000A57D2">
                  <w:pPr>
                    <w:jc w:val="right"/>
                    <w:rPr>
                      <w:b/>
                      <w:color w:val="2E74B5"/>
                      <w:sz w:val="24"/>
                      <w:szCs w:val="24"/>
                    </w:rPr>
                  </w:pPr>
                  <w:r w:rsidRPr="000A57D2">
                    <w:rPr>
                      <w:b/>
                      <w:color w:val="2E74B5"/>
                      <w:sz w:val="24"/>
                      <w:szCs w:val="24"/>
                    </w:rPr>
                    <w:t xml:space="preserve">Guide final pour pilotage </w:t>
                  </w:r>
                  <w:r>
                    <w:rPr>
                      <w:b/>
                      <w:color w:val="2E74B5"/>
                      <w:sz w:val="24"/>
                      <w:szCs w:val="24"/>
                    </w:rPr>
                    <w:t xml:space="preserve">- </w:t>
                  </w:r>
                  <w:r w:rsidRPr="000A57D2">
                    <w:rPr>
                      <w:b/>
                      <w:color w:val="2E74B5"/>
                      <w:sz w:val="24"/>
                      <w:szCs w:val="24"/>
                    </w:rPr>
                    <w:t>Juillet 2018</w:t>
                  </w:r>
                </w:p>
              </w:txbxContent>
            </v:textbox>
          </v:shape>
        </w:pict>
      </w:r>
      <w:r>
        <w:rPr>
          <w:rFonts w:cs="Calibri"/>
          <w:b/>
          <w:noProof/>
          <w:lang w:eastAsia="fr-FR"/>
        </w:rPr>
        <w:pict>
          <v:shape id="_x0000_s1030" type="#_x0000_t202" style="position:absolute;left:0;text-align:left;margin-left:57pt;margin-top:99pt;width:316.5pt;height:133.5pt;z-index:3" fillcolor="#4472c4" stroked="f" strokecolor="#f2f2f2" strokeweight="3pt">
            <v:shadow on="t" type="perspective" color="#1f3763" opacity=".5" offset="1pt" offset2="-1pt"/>
            <v:textbox>
              <w:txbxContent>
                <w:p w:rsidR="00F85202" w:rsidRPr="00BB51FB" w:rsidRDefault="00F85202" w:rsidP="00373B97">
                  <w:pPr>
                    <w:jc w:val="center"/>
                    <w:rPr>
                      <w:b/>
                      <w:color w:val="FFFFFF"/>
                      <w:sz w:val="180"/>
                      <w:szCs w:val="180"/>
                    </w:rPr>
                  </w:pPr>
                  <w:r>
                    <w:rPr>
                      <w:b/>
                      <w:color w:val="FFFFFF"/>
                      <w:sz w:val="180"/>
                      <w:szCs w:val="180"/>
                    </w:rPr>
                    <w:t>RIRF</w:t>
                  </w:r>
                </w:p>
              </w:txbxContent>
            </v:textbox>
          </v:shape>
        </w:pict>
      </w:r>
      <w:r>
        <w:rPr>
          <w:rFonts w:cs="Calibri"/>
          <w:b/>
          <w:noProof/>
          <w:lang w:eastAsia="fr-FR"/>
        </w:rPr>
        <w:pict>
          <v:shape id="_x0000_s1026" type="#_x0000_t202" style="position:absolute;left:0;text-align:left;margin-left:64.5pt;margin-top:274.5pt;width:312pt;height:49.5pt;z-index:1" fillcolor="#4472c4" stroked="f" strokecolor="#f2f2f2" strokeweight="3pt">
            <v:shadow on="t" type="perspective" color="#1f3763" opacity=".5" offset="1pt" offset2="-1pt"/>
            <v:textbox>
              <w:txbxContent>
                <w:p w:rsidR="00F85202" w:rsidRPr="00BB51FB" w:rsidRDefault="00F85202">
                  <w:pPr>
                    <w:rPr>
                      <w:b/>
                      <w:color w:val="FFFFFF"/>
                      <w:sz w:val="56"/>
                      <w:szCs w:val="56"/>
                    </w:rPr>
                  </w:pPr>
                  <w:r w:rsidRPr="00BB51FB">
                    <w:rPr>
                      <w:b/>
                      <w:color w:val="FFFFFF"/>
                      <w:sz w:val="56"/>
                      <w:szCs w:val="56"/>
                    </w:rPr>
                    <w:t>GUIDE OPERATIONNEL</w:t>
                  </w:r>
                </w:p>
              </w:txbxContent>
            </v:textbox>
          </v:shape>
        </w:pict>
      </w:r>
      <w:r>
        <w:rPr>
          <w:rFonts w:cs="Calibri"/>
          <w:b/>
          <w:highlight w:val="yellow"/>
        </w:rPr>
        <w:pict>
          <v:shape id="_x0000_i1027" type="#_x0000_t75" style="width:453pt;height:591pt">
            <v:imagedata r:id="rId9" o:title=""/>
          </v:shape>
        </w:pict>
      </w:r>
    </w:p>
    <w:p w:rsidR="00394812" w:rsidRDefault="00394812">
      <w:pPr>
        <w:jc w:val="both"/>
        <w:outlineLvl w:val="0"/>
        <w:rPr>
          <w:rFonts w:cs="Calibri"/>
          <w:b/>
          <w:highlight w:val="yellow"/>
        </w:rPr>
      </w:pPr>
    </w:p>
    <w:p w:rsidR="00394812" w:rsidRDefault="00394812">
      <w:pPr>
        <w:jc w:val="both"/>
        <w:outlineLvl w:val="0"/>
        <w:rPr>
          <w:rFonts w:cs="Calibri"/>
          <w:b/>
          <w:highlight w:val="yellow"/>
        </w:rPr>
      </w:pPr>
    </w:p>
    <w:p w:rsidR="00394812" w:rsidRDefault="00394812">
      <w:pPr>
        <w:jc w:val="both"/>
        <w:outlineLvl w:val="0"/>
        <w:rPr>
          <w:rFonts w:cs="Calibri"/>
          <w:b/>
          <w:highlight w:val="yellow"/>
        </w:rPr>
      </w:pPr>
    </w:p>
    <w:p w:rsidR="00394812" w:rsidRDefault="00394812">
      <w:pPr>
        <w:jc w:val="both"/>
        <w:outlineLvl w:val="0"/>
        <w:rPr>
          <w:rFonts w:cs="Calibri"/>
          <w:b/>
          <w:highlight w:val="yellow"/>
        </w:rPr>
        <w:sectPr w:rsidR="00394812" w:rsidSect="00394812">
          <w:headerReference w:type="even" r:id="rId10"/>
          <w:headerReference w:type="default" r:id="rId11"/>
          <w:footerReference w:type="default" r:id="rId12"/>
          <w:headerReference w:type="first" r:id="rId13"/>
          <w:footerReference w:type="first" r:id="rId14"/>
          <w:pgSz w:w="11906" w:h="16838"/>
          <w:pgMar w:top="1440" w:right="1440" w:bottom="1440" w:left="1440" w:header="720" w:footer="720" w:gutter="0"/>
          <w:cols w:space="720"/>
          <w:docGrid w:linePitch="360"/>
        </w:sectPr>
      </w:pPr>
    </w:p>
    <w:p w:rsidR="00C57B65" w:rsidRPr="00A11E61" w:rsidRDefault="008F71B8">
      <w:pPr>
        <w:jc w:val="both"/>
        <w:outlineLvl w:val="0"/>
        <w:rPr>
          <w:rFonts w:cs="Calibri"/>
          <w:b/>
          <w:color w:val="000000"/>
        </w:rPr>
      </w:pPr>
      <w:r w:rsidRPr="00A11E61">
        <w:rPr>
          <w:rFonts w:cs="Calibri"/>
          <w:b/>
          <w:color w:val="000000"/>
          <w:highlight w:val="yellow"/>
        </w:rPr>
        <w:lastRenderedPageBreak/>
        <w:t>A</w:t>
      </w:r>
      <w:r w:rsidR="006038F2" w:rsidRPr="00A11E61">
        <w:rPr>
          <w:rFonts w:cs="Calibri"/>
          <w:b/>
          <w:color w:val="000000"/>
          <w:highlight w:val="yellow"/>
        </w:rPr>
        <w:t>nnexe 2 – paquet minimum RIRF</w:t>
      </w:r>
      <w:r w:rsidRPr="00A11E61">
        <w:rPr>
          <w:rFonts w:cs="Calibri"/>
          <w:b/>
          <w:color w:val="000000"/>
          <w:highlight w:val="yellow"/>
        </w:rPr>
        <w:t xml:space="preserve"> avec articulations intersectorielles et critères de sélection des bénéficiaires</w:t>
      </w:r>
    </w:p>
    <w:p w:rsidR="006038F2" w:rsidRPr="00A11E61" w:rsidRDefault="006038F2">
      <w:pPr>
        <w:jc w:val="both"/>
        <w:outlineLvl w:val="0"/>
        <w:rPr>
          <w:rFonts w:cs="Calibri"/>
          <w:b/>
          <w:color w:val="000000"/>
        </w:rPr>
      </w:pPr>
      <w:r w:rsidRPr="00A11E61">
        <w:rPr>
          <w:rFonts w:cs="Calibri"/>
          <w:b/>
          <w:color w:val="000000"/>
        </w:rPr>
        <w:t>RIRF : Réduction intégrée du risque de famine (</w:t>
      </w:r>
      <w:r w:rsidR="00FE32FE" w:rsidRPr="00A11E61">
        <w:rPr>
          <w:rFonts w:cs="Calibri"/>
          <w:b/>
          <w:color w:val="000000"/>
        </w:rPr>
        <w:t xml:space="preserve">aussi </w:t>
      </w:r>
      <w:proofErr w:type="spellStart"/>
      <w:r w:rsidRPr="00A11E61">
        <w:rPr>
          <w:rFonts w:cs="Calibri"/>
          <w:b/>
          <w:color w:val="000000"/>
        </w:rPr>
        <w:t>appel</w:t>
      </w:r>
      <w:r w:rsidR="00FE32FE" w:rsidRPr="00A11E61">
        <w:rPr>
          <w:rFonts w:cs="Calibri"/>
          <w:b/>
          <w:color w:val="000000"/>
        </w:rPr>
        <w:t>l</w:t>
      </w:r>
      <w:r w:rsidRPr="00A11E61">
        <w:rPr>
          <w:rFonts w:cs="Calibri"/>
          <w:b/>
          <w:color w:val="000000"/>
        </w:rPr>
        <w:t>é</w:t>
      </w:r>
      <w:proofErr w:type="spellEnd"/>
      <w:r w:rsidRPr="00A11E61">
        <w:rPr>
          <w:rFonts w:cs="Calibri"/>
          <w:b/>
          <w:color w:val="000000"/>
        </w:rPr>
        <w:t xml:space="preserve"> Integrated famine </w:t>
      </w:r>
      <w:proofErr w:type="spellStart"/>
      <w:r w:rsidRPr="00A11E61">
        <w:rPr>
          <w:rFonts w:cs="Calibri"/>
          <w:b/>
          <w:color w:val="000000"/>
        </w:rPr>
        <w:t>risk</w:t>
      </w:r>
      <w:proofErr w:type="spellEnd"/>
      <w:r w:rsidRPr="00A11E61">
        <w:rPr>
          <w:rFonts w:cs="Calibri"/>
          <w:b/>
          <w:color w:val="000000"/>
        </w:rPr>
        <w:t xml:space="preserve"> </w:t>
      </w:r>
      <w:proofErr w:type="spellStart"/>
      <w:r w:rsidRPr="00A11E61">
        <w:rPr>
          <w:rFonts w:cs="Calibri"/>
          <w:b/>
          <w:color w:val="000000"/>
        </w:rPr>
        <w:t>reduction</w:t>
      </w:r>
      <w:proofErr w:type="spellEnd"/>
      <w:r w:rsidRPr="00A11E61">
        <w:rPr>
          <w:rFonts w:cs="Calibri"/>
          <w:b/>
          <w:color w:val="000000"/>
        </w:rPr>
        <w:t xml:space="preserve"> - IFRR en anglais)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146"/>
        <w:gridCol w:w="1834"/>
        <w:gridCol w:w="1625"/>
        <w:gridCol w:w="1403"/>
        <w:gridCol w:w="1725"/>
        <w:gridCol w:w="1725"/>
        <w:gridCol w:w="1910"/>
        <w:gridCol w:w="1919"/>
      </w:tblGrid>
      <w:tr w:rsidR="004F6F8B">
        <w:trPr>
          <w:tblHeader/>
        </w:trPr>
        <w:tc>
          <w:tcPr>
            <w:tcW w:w="0" w:type="auto"/>
            <w:shd w:val="clear" w:color="auto" w:fill="4F81BD"/>
          </w:tcPr>
          <w:p w:rsidR="00C57B65" w:rsidRPr="00A11E61" w:rsidRDefault="00496D4B">
            <w:pPr>
              <w:spacing w:after="0" w:line="240" w:lineRule="auto"/>
              <w:jc w:val="both"/>
              <w:rPr>
                <w:rFonts w:cs="Calibri"/>
                <w:b/>
                <w:color w:val="FFFFFF"/>
                <w:sz w:val="18"/>
              </w:rPr>
            </w:pPr>
            <w:r w:rsidRPr="00A11E61">
              <w:rPr>
                <w:rFonts w:cs="Calibri"/>
                <w:b/>
                <w:color w:val="FFFFFF"/>
                <w:sz w:val="18"/>
              </w:rPr>
              <w:t>Cluster principal</w:t>
            </w:r>
          </w:p>
        </w:tc>
        <w:tc>
          <w:tcPr>
            <w:tcW w:w="0" w:type="auto"/>
            <w:shd w:val="clear" w:color="auto" w:fill="4F81BD"/>
          </w:tcPr>
          <w:p w:rsidR="00C57B65" w:rsidRPr="00A11E61" w:rsidRDefault="008F71B8">
            <w:pPr>
              <w:spacing w:after="0" w:line="240" w:lineRule="auto"/>
              <w:jc w:val="both"/>
              <w:rPr>
                <w:rFonts w:cs="Calibri"/>
                <w:b/>
                <w:color w:val="FFFFFF"/>
                <w:sz w:val="18"/>
              </w:rPr>
            </w:pPr>
            <w:r w:rsidRPr="00A11E61">
              <w:rPr>
                <w:rFonts w:cs="Calibri"/>
                <w:b/>
                <w:color w:val="FFFFFF"/>
                <w:sz w:val="18"/>
              </w:rPr>
              <w:t>#</w:t>
            </w:r>
          </w:p>
        </w:tc>
        <w:tc>
          <w:tcPr>
            <w:tcW w:w="0" w:type="auto"/>
            <w:shd w:val="clear" w:color="auto" w:fill="4F81BD"/>
          </w:tcPr>
          <w:p w:rsidR="00C57B65" w:rsidRPr="00A11E61" w:rsidRDefault="008F71B8">
            <w:pPr>
              <w:spacing w:after="0" w:line="240" w:lineRule="auto"/>
              <w:jc w:val="both"/>
              <w:rPr>
                <w:rFonts w:cs="Calibri"/>
                <w:b/>
                <w:color w:val="FFFFFF"/>
                <w:sz w:val="18"/>
              </w:rPr>
            </w:pPr>
            <w:r w:rsidRPr="00A11E61">
              <w:rPr>
                <w:rFonts w:cs="Calibri"/>
                <w:b/>
                <w:color w:val="FFFFFF"/>
                <w:sz w:val="18"/>
              </w:rPr>
              <w:t>Activité</w:t>
            </w:r>
          </w:p>
        </w:tc>
        <w:tc>
          <w:tcPr>
            <w:tcW w:w="0" w:type="auto"/>
            <w:shd w:val="clear" w:color="auto" w:fill="4F81BD"/>
          </w:tcPr>
          <w:p w:rsidR="00C57B65" w:rsidRPr="00A11E61" w:rsidRDefault="00496D4B" w:rsidP="00496D4B">
            <w:pPr>
              <w:spacing w:after="0" w:line="240" w:lineRule="auto"/>
              <w:jc w:val="both"/>
              <w:rPr>
                <w:rFonts w:cs="Calibri"/>
                <w:b/>
                <w:color w:val="FFFFFF"/>
                <w:sz w:val="18"/>
              </w:rPr>
            </w:pPr>
            <w:r w:rsidRPr="00A11E61">
              <w:rPr>
                <w:rFonts w:cs="Calibri"/>
                <w:b/>
                <w:color w:val="FFFFFF"/>
                <w:sz w:val="18"/>
              </w:rPr>
              <w:t xml:space="preserve">Sélection </w:t>
            </w:r>
            <w:r w:rsidR="008F71B8" w:rsidRPr="00A11E61">
              <w:rPr>
                <w:rFonts w:cs="Calibri"/>
                <w:b/>
                <w:color w:val="FFFFFF"/>
                <w:sz w:val="18"/>
              </w:rPr>
              <w:t>des bénéficiaires</w:t>
            </w:r>
          </w:p>
        </w:tc>
        <w:tc>
          <w:tcPr>
            <w:tcW w:w="0" w:type="auto"/>
            <w:shd w:val="clear" w:color="auto" w:fill="4F81BD"/>
          </w:tcPr>
          <w:p w:rsidR="00C57B65" w:rsidRPr="00A11E61" w:rsidRDefault="00254559">
            <w:pPr>
              <w:spacing w:after="0" w:line="240" w:lineRule="auto"/>
              <w:jc w:val="both"/>
              <w:rPr>
                <w:rFonts w:cs="Calibri"/>
                <w:b/>
                <w:color w:val="FFFFFF"/>
                <w:sz w:val="18"/>
              </w:rPr>
            </w:pPr>
            <w:r w:rsidRPr="00A11E61">
              <w:rPr>
                <w:rFonts w:cs="Calibri"/>
                <w:b/>
                <w:color w:val="FFFFFF"/>
                <w:sz w:val="18"/>
              </w:rPr>
              <w:t>Connexion</w:t>
            </w:r>
            <w:r w:rsidR="008F71B8" w:rsidRPr="00A11E61">
              <w:rPr>
                <w:rFonts w:cs="Calibri"/>
                <w:b/>
                <w:color w:val="FFFFFF"/>
                <w:sz w:val="18"/>
              </w:rPr>
              <w:t xml:space="preserve"> avec l</w:t>
            </w:r>
            <w:r w:rsidR="00F31A1F" w:rsidRPr="00A11E61">
              <w:rPr>
                <w:rFonts w:cs="Calibri"/>
                <w:b/>
                <w:color w:val="FFFFFF"/>
                <w:sz w:val="18"/>
              </w:rPr>
              <w:t xml:space="preserve">e </w:t>
            </w:r>
            <w:r w:rsidR="00496D4B" w:rsidRPr="00A11E61">
              <w:rPr>
                <w:rFonts w:cs="Calibri"/>
                <w:b/>
                <w:color w:val="FFFFFF"/>
                <w:sz w:val="18"/>
              </w:rPr>
              <w:t>cluster sécurité alimentaire et agriculture</w:t>
            </w:r>
            <w:r w:rsidR="00F31A1F" w:rsidRPr="00A11E61">
              <w:rPr>
                <w:rFonts w:cs="Calibri"/>
                <w:b/>
                <w:color w:val="FFFFFF"/>
                <w:sz w:val="18"/>
              </w:rPr>
              <w:t xml:space="preserve"> (CSAA)</w:t>
            </w:r>
          </w:p>
        </w:tc>
        <w:tc>
          <w:tcPr>
            <w:tcW w:w="0" w:type="auto"/>
            <w:shd w:val="clear" w:color="auto" w:fill="4F81BD"/>
          </w:tcPr>
          <w:p w:rsidR="00C57B65" w:rsidRPr="00A11E61" w:rsidRDefault="00254559" w:rsidP="00F31A1F">
            <w:pPr>
              <w:spacing w:after="0" w:line="240" w:lineRule="auto"/>
              <w:jc w:val="both"/>
              <w:rPr>
                <w:rFonts w:cs="Calibri"/>
                <w:b/>
                <w:color w:val="FFFFFF"/>
                <w:sz w:val="18"/>
              </w:rPr>
            </w:pPr>
            <w:r w:rsidRPr="00A11E61">
              <w:rPr>
                <w:rFonts w:cs="Calibri"/>
                <w:b/>
                <w:color w:val="FFFFFF"/>
                <w:sz w:val="18"/>
              </w:rPr>
              <w:t>Connexion</w:t>
            </w:r>
            <w:r w:rsidR="008F71B8" w:rsidRPr="00A11E61">
              <w:rPr>
                <w:rFonts w:cs="Calibri"/>
                <w:b/>
                <w:color w:val="FFFFFF"/>
                <w:sz w:val="18"/>
              </w:rPr>
              <w:t xml:space="preserve"> </w:t>
            </w:r>
            <w:r w:rsidR="00F31A1F" w:rsidRPr="00A11E61">
              <w:rPr>
                <w:rFonts w:cs="Calibri"/>
                <w:b/>
                <w:color w:val="FFFFFF"/>
                <w:sz w:val="18"/>
              </w:rPr>
              <w:t xml:space="preserve">avec le </w:t>
            </w:r>
            <w:proofErr w:type="gramStart"/>
            <w:r w:rsidR="00F31A1F" w:rsidRPr="00A11E61">
              <w:rPr>
                <w:rFonts w:cs="Calibri"/>
                <w:b/>
                <w:color w:val="FFFFFF"/>
                <w:sz w:val="18"/>
              </w:rPr>
              <w:t xml:space="preserve">cluster </w:t>
            </w:r>
            <w:r w:rsidR="008F71B8" w:rsidRPr="00A11E61">
              <w:rPr>
                <w:rFonts w:cs="Calibri"/>
                <w:b/>
                <w:color w:val="FFFFFF"/>
                <w:sz w:val="18"/>
              </w:rPr>
              <w:t xml:space="preserve"> nutrition</w:t>
            </w:r>
            <w:proofErr w:type="gramEnd"/>
            <w:r w:rsidR="00F31A1F" w:rsidRPr="00A11E61">
              <w:rPr>
                <w:rFonts w:cs="Calibri"/>
                <w:b/>
                <w:color w:val="FFFFFF"/>
                <w:sz w:val="18"/>
              </w:rPr>
              <w:t xml:space="preserve"> (CN)</w:t>
            </w:r>
          </w:p>
        </w:tc>
        <w:tc>
          <w:tcPr>
            <w:tcW w:w="0" w:type="auto"/>
            <w:shd w:val="clear" w:color="auto" w:fill="4F81BD"/>
          </w:tcPr>
          <w:p w:rsidR="00C57B65" w:rsidRPr="00A11E61" w:rsidRDefault="00254559" w:rsidP="00B67B5B">
            <w:pPr>
              <w:spacing w:after="0" w:line="240" w:lineRule="auto"/>
              <w:jc w:val="both"/>
              <w:rPr>
                <w:rFonts w:cs="Calibri"/>
                <w:b/>
                <w:color w:val="FFFFFF"/>
                <w:sz w:val="18"/>
              </w:rPr>
            </w:pPr>
            <w:r w:rsidRPr="00A11E61">
              <w:rPr>
                <w:rFonts w:cs="Calibri"/>
                <w:b/>
                <w:color w:val="FFFFFF"/>
                <w:sz w:val="18"/>
              </w:rPr>
              <w:t>Connexion</w:t>
            </w:r>
            <w:r w:rsidR="00F31A1F" w:rsidRPr="00A11E61">
              <w:rPr>
                <w:rFonts w:cs="Calibri"/>
                <w:b/>
                <w:color w:val="FFFFFF"/>
                <w:sz w:val="18"/>
              </w:rPr>
              <w:t xml:space="preserve"> avec l</w:t>
            </w:r>
            <w:r w:rsidR="00B67B5B" w:rsidRPr="00A11E61">
              <w:rPr>
                <w:rFonts w:cs="Calibri"/>
                <w:b/>
                <w:color w:val="FFFFFF"/>
                <w:sz w:val="18"/>
              </w:rPr>
              <w:t>e</w:t>
            </w:r>
            <w:r w:rsidR="00F31A1F" w:rsidRPr="00A11E61">
              <w:rPr>
                <w:rFonts w:cs="Calibri"/>
                <w:b/>
                <w:color w:val="FFFFFF"/>
                <w:sz w:val="18"/>
              </w:rPr>
              <w:t xml:space="preserve"> </w:t>
            </w:r>
            <w:proofErr w:type="gramStart"/>
            <w:r w:rsidR="00F31A1F" w:rsidRPr="00A11E61">
              <w:rPr>
                <w:rFonts w:cs="Calibri"/>
                <w:b/>
                <w:color w:val="FFFFFF"/>
                <w:sz w:val="18"/>
              </w:rPr>
              <w:t xml:space="preserve">cluster </w:t>
            </w:r>
            <w:r w:rsidR="008F71B8" w:rsidRPr="00A11E61">
              <w:rPr>
                <w:rFonts w:cs="Calibri"/>
                <w:b/>
                <w:color w:val="FFFFFF"/>
                <w:sz w:val="18"/>
              </w:rPr>
              <w:t xml:space="preserve"> santé</w:t>
            </w:r>
            <w:proofErr w:type="gramEnd"/>
            <w:r w:rsidR="00F31A1F" w:rsidRPr="00A11E61">
              <w:rPr>
                <w:rFonts w:cs="Calibri"/>
                <w:b/>
                <w:color w:val="FFFFFF"/>
                <w:sz w:val="18"/>
              </w:rPr>
              <w:t xml:space="preserve"> (CS)</w:t>
            </w:r>
          </w:p>
        </w:tc>
        <w:tc>
          <w:tcPr>
            <w:tcW w:w="0" w:type="auto"/>
            <w:shd w:val="clear" w:color="auto" w:fill="4F81BD"/>
          </w:tcPr>
          <w:p w:rsidR="00C57B65" w:rsidRPr="00A11E61" w:rsidRDefault="00254559">
            <w:pPr>
              <w:spacing w:after="0" w:line="240" w:lineRule="auto"/>
              <w:jc w:val="both"/>
              <w:rPr>
                <w:rFonts w:cs="Calibri"/>
                <w:b/>
                <w:color w:val="FFFFFF"/>
                <w:sz w:val="18"/>
              </w:rPr>
            </w:pPr>
            <w:r w:rsidRPr="00A11E61">
              <w:rPr>
                <w:rFonts w:cs="Calibri"/>
                <w:b/>
                <w:color w:val="FFFFFF"/>
                <w:sz w:val="18"/>
              </w:rPr>
              <w:t>Connexion</w:t>
            </w:r>
            <w:r w:rsidR="008F71B8" w:rsidRPr="00A11E61">
              <w:rPr>
                <w:rFonts w:cs="Calibri"/>
                <w:b/>
                <w:color w:val="FFFFFF"/>
                <w:sz w:val="18"/>
              </w:rPr>
              <w:t xml:space="preserve"> avec </w:t>
            </w:r>
            <w:r w:rsidR="00496D4B" w:rsidRPr="00A11E61">
              <w:rPr>
                <w:rFonts w:cs="Calibri"/>
                <w:b/>
                <w:color w:val="FFFFFF"/>
                <w:sz w:val="18"/>
              </w:rPr>
              <w:t>l</w:t>
            </w:r>
            <w:r w:rsidR="00F31A1F" w:rsidRPr="00A11E61">
              <w:rPr>
                <w:rFonts w:cs="Calibri"/>
                <w:b/>
                <w:color w:val="FFFFFF"/>
                <w:sz w:val="18"/>
              </w:rPr>
              <w:t xml:space="preserve">e </w:t>
            </w:r>
            <w:r w:rsidR="00496D4B" w:rsidRPr="00A11E61">
              <w:rPr>
                <w:rFonts w:cs="Calibri"/>
                <w:b/>
                <w:color w:val="FFFFFF"/>
                <w:sz w:val="18"/>
              </w:rPr>
              <w:t>cluster eau, assainissement et hygiène</w:t>
            </w:r>
            <w:r w:rsidR="00F31A1F" w:rsidRPr="00A11E61">
              <w:rPr>
                <w:rFonts w:cs="Calibri"/>
                <w:b/>
                <w:color w:val="FFFFFF"/>
                <w:sz w:val="18"/>
              </w:rPr>
              <w:t xml:space="preserve"> (cluster EAH)</w:t>
            </w:r>
          </w:p>
        </w:tc>
        <w:tc>
          <w:tcPr>
            <w:tcW w:w="0" w:type="auto"/>
            <w:shd w:val="clear" w:color="auto" w:fill="4F81BD"/>
          </w:tcPr>
          <w:p w:rsidR="00C57B65" w:rsidRPr="00A11E61" w:rsidRDefault="008F71B8">
            <w:pPr>
              <w:spacing w:after="0" w:line="240" w:lineRule="auto"/>
              <w:jc w:val="both"/>
              <w:rPr>
                <w:rFonts w:cs="Calibri"/>
                <w:b/>
                <w:color w:val="FFFFFF"/>
                <w:sz w:val="18"/>
              </w:rPr>
            </w:pPr>
            <w:r w:rsidRPr="00A11E61">
              <w:rPr>
                <w:rFonts w:cs="Calibri"/>
                <w:b/>
                <w:color w:val="FFFFFF"/>
                <w:sz w:val="18"/>
              </w:rPr>
              <w:t>Considérations relatives à la protection</w:t>
            </w:r>
          </w:p>
        </w:tc>
      </w:tr>
      <w:tr w:rsidR="004F6F8B">
        <w:tc>
          <w:tcPr>
            <w:tcW w:w="0" w:type="auto"/>
            <w:gridSpan w:val="8"/>
            <w:shd w:val="clear" w:color="auto" w:fill="DBE5F1"/>
          </w:tcPr>
          <w:p w:rsidR="00C57B65" w:rsidRPr="00BC6AE6" w:rsidRDefault="00467CF0">
            <w:pPr>
              <w:spacing w:after="0" w:line="240" w:lineRule="auto"/>
              <w:jc w:val="both"/>
              <w:rPr>
                <w:rFonts w:cs="Calibri"/>
                <w:sz w:val="18"/>
              </w:rPr>
            </w:pPr>
            <w:r w:rsidRPr="00BC6AE6">
              <w:rPr>
                <w:rFonts w:cs="Calibri"/>
                <w:b/>
                <w:sz w:val="18"/>
              </w:rPr>
              <w:t>A l’é</w:t>
            </w:r>
            <w:r w:rsidR="008F71B8" w:rsidRPr="00BC6AE6">
              <w:rPr>
                <w:rFonts w:cs="Calibri"/>
                <w:b/>
                <w:sz w:val="18"/>
              </w:rPr>
              <w:t>chelon des ménages</w:t>
            </w:r>
          </w:p>
        </w:tc>
        <w:tc>
          <w:tcPr>
            <w:tcW w:w="0" w:type="auto"/>
            <w:shd w:val="clear" w:color="auto" w:fill="DBE5F1"/>
          </w:tcPr>
          <w:p w:rsidR="00C57B65" w:rsidRPr="00BC6AE6" w:rsidRDefault="00C57B65">
            <w:pPr>
              <w:spacing w:after="0" w:line="240" w:lineRule="auto"/>
              <w:jc w:val="both"/>
              <w:rPr>
                <w:rFonts w:cs="Calibri"/>
                <w:b/>
                <w:sz w:val="18"/>
              </w:rPr>
            </w:pPr>
          </w:p>
        </w:tc>
      </w:tr>
      <w:tr w:rsidR="004F6F8B">
        <w:tc>
          <w:tcPr>
            <w:tcW w:w="0" w:type="auto"/>
            <w:shd w:val="clear" w:color="auto" w:fill="auto"/>
          </w:tcPr>
          <w:p w:rsidR="00C57B65" w:rsidRPr="00BC6AE6" w:rsidRDefault="00496D4B">
            <w:pPr>
              <w:spacing w:after="0" w:line="240" w:lineRule="auto"/>
              <w:jc w:val="both"/>
              <w:rPr>
                <w:rFonts w:cs="Calibri"/>
                <w:sz w:val="18"/>
              </w:rPr>
            </w:pPr>
            <w:r w:rsidRPr="00BC6AE6">
              <w:rPr>
                <w:rFonts w:cs="Calibri"/>
                <w:sz w:val="18"/>
              </w:rPr>
              <w:t>CSAA</w:t>
            </w:r>
            <w:r w:rsidR="008F71B8" w:rsidRPr="00BC6AE6">
              <w:rPr>
                <w:rFonts w:cs="Calibri"/>
                <w:sz w:val="18"/>
              </w:rPr>
              <w:t xml:space="preserve"> </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1</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Aide alimentaire d'urgence (par le biais de contributions en nature, de </w:t>
            </w:r>
            <w:proofErr w:type="gramStart"/>
            <w:r w:rsidRPr="00BC6AE6">
              <w:rPr>
                <w:rFonts w:cs="Calibri"/>
                <w:sz w:val="18"/>
              </w:rPr>
              <w:t>transfert monétaires</w:t>
            </w:r>
            <w:proofErr w:type="gramEnd"/>
            <w:r w:rsidRPr="00BC6AE6">
              <w:rPr>
                <w:rFonts w:cs="Calibri"/>
                <w:sz w:val="18"/>
              </w:rPr>
              <w:t xml:space="preserve"> ou de bons)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Critères </w:t>
            </w:r>
            <w:r w:rsidR="00496D4B" w:rsidRPr="00BC6AE6">
              <w:rPr>
                <w:rFonts w:cs="Calibri"/>
                <w:sz w:val="18"/>
              </w:rPr>
              <w:t>CSAA</w:t>
            </w:r>
            <w:r w:rsidRPr="00BC6AE6">
              <w:rPr>
                <w:rFonts w:cs="Calibri"/>
                <w:sz w:val="18"/>
              </w:rPr>
              <w:t xml:space="preserve"> (voir la remarque sous le tableau), y compris les foyers avec enfants de moins de cinq ans souffrant de MAM ou MAS, les foyers vulnérables avec enfants de moins de cinq ans et/ou femmes enceintes ou allaitantes.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Mesure du PB (MUAC</w:t>
            </w:r>
            <w:r w:rsidR="008F6465" w:rsidRPr="00BC6AE6">
              <w:rPr>
                <w:rFonts w:cs="Calibri"/>
                <w:sz w:val="18"/>
              </w:rPr>
              <w:t>) et référencement</w:t>
            </w:r>
            <w:r w:rsidRPr="00BC6AE6">
              <w:rPr>
                <w:rFonts w:cs="Calibri"/>
                <w:sz w:val="18"/>
              </w:rPr>
              <w:t xml:space="preserve"> des enfants souffrant de </w:t>
            </w:r>
            <w:proofErr w:type="gramStart"/>
            <w:r w:rsidRPr="00BC6AE6">
              <w:rPr>
                <w:rFonts w:cs="Calibri"/>
                <w:sz w:val="18"/>
              </w:rPr>
              <w:t>malnutrition âgés</w:t>
            </w:r>
            <w:proofErr w:type="gramEnd"/>
            <w:r w:rsidRPr="00BC6AE6">
              <w:rPr>
                <w:rFonts w:cs="Calibri"/>
                <w:sz w:val="18"/>
              </w:rPr>
              <w:t xml:space="preserve"> de 6 à 59 mois et des femmes enceintes ou allaitantes.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Dis</w:t>
            </w:r>
            <w:r w:rsidR="008F6465" w:rsidRPr="00BC6AE6">
              <w:rPr>
                <w:rFonts w:cs="Calibri"/>
                <w:sz w:val="18"/>
              </w:rPr>
              <w:t xml:space="preserve">tribution de micronutriments du programme </w:t>
            </w:r>
            <w:r w:rsidRPr="00BC6AE6">
              <w:rPr>
                <w:rFonts w:cs="Calibri"/>
                <w:sz w:val="18"/>
              </w:rPr>
              <w:t xml:space="preserve">d’appui nutritionnel standardisé (PANS) aux enfants de 6 à 23 mois </w:t>
            </w:r>
          </w:p>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Information, éducation et communication (IEC), sensibilisation, dépistage et orientation au cours des visites à domicile, prise en charge communautaire intégrée du traitement des affections mineures, </w:t>
            </w:r>
          </w:p>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Distribution de kits d'hygiène (CHK) et de kits de traitement de l'eau (WMK) s'il y a lieu ;</w:t>
            </w:r>
          </w:p>
          <w:p w:rsidR="00C57B65" w:rsidRPr="00BC6AE6" w:rsidRDefault="008F71B8">
            <w:pPr>
              <w:spacing w:after="0" w:line="240" w:lineRule="auto"/>
              <w:jc w:val="both"/>
              <w:rPr>
                <w:rFonts w:cs="Calibri"/>
                <w:sz w:val="18"/>
              </w:rPr>
            </w:pPr>
            <w:r w:rsidRPr="00BC6AE6">
              <w:rPr>
                <w:rFonts w:cs="Calibri"/>
                <w:sz w:val="18"/>
              </w:rPr>
              <w:t xml:space="preserve">Sensibilisation aux pratiques d'hygiène (notamment à la prévention du </w:t>
            </w:r>
            <w:proofErr w:type="gramStart"/>
            <w:r w:rsidRPr="00BC6AE6">
              <w:rPr>
                <w:rFonts w:cs="Calibri"/>
                <w:sz w:val="18"/>
              </w:rPr>
              <w:t>choléra  le</w:t>
            </w:r>
            <w:proofErr w:type="gramEnd"/>
            <w:r w:rsidRPr="00BC6AE6">
              <w:rPr>
                <w:rFonts w:cs="Calibri"/>
                <w:sz w:val="18"/>
              </w:rPr>
              <w:t xml:space="preserve"> cas échéant), chloration des cuves et bidons d'eau</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Des points de distributions doivent être installé</w:t>
            </w:r>
            <w:r w:rsidR="008F6465" w:rsidRPr="00BC6AE6">
              <w:rPr>
                <w:rFonts w:cs="Calibri"/>
                <w:sz w:val="18"/>
              </w:rPr>
              <w:t>s</w:t>
            </w:r>
            <w:r w:rsidRPr="00BC6AE6">
              <w:rPr>
                <w:rFonts w:cs="Calibri"/>
                <w:sz w:val="18"/>
              </w:rPr>
              <w:t xml:space="preserve"> dans des endroits sûrs et accessibles, avec suffisamment d'espace pour les femmes, les personnes âgées et les porteurs de handicap.</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La distribution doit avoir lieu en plein jour afin de réduire les risques.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Distribution de cartes de rationnement aux foyers ayant une femme ou un enfant à leur tête et aux enfants non accompagnés en leur nom propre.</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La distribution devrait donner la priorité aux femmes enceintes ou allaitantes, aux personnes âgées, aux </w:t>
            </w:r>
            <w:r w:rsidRPr="00BC6AE6">
              <w:rPr>
                <w:rFonts w:cs="Calibri"/>
                <w:sz w:val="18"/>
              </w:rPr>
              <w:lastRenderedPageBreak/>
              <w:t>personnes porteuses de handicap, aux personnes souffrant de maladie chronique et aux enfants non accompagnés ou séparés de leur famille.</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Communication des informations aux bénéficiaires concernant les critères de sélection, l'assistance ciblée et les procédures connexes</w:t>
            </w:r>
          </w:p>
        </w:tc>
      </w:tr>
      <w:tr w:rsidR="004F6F8B">
        <w:tc>
          <w:tcPr>
            <w:tcW w:w="0" w:type="auto"/>
            <w:shd w:val="clear" w:color="auto" w:fill="auto"/>
          </w:tcPr>
          <w:p w:rsidR="00C57B65" w:rsidRDefault="00496D4B">
            <w:pPr>
              <w:spacing w:after="0" w:line="240" w:lineRule="auto"/>
              <w:jc w:val="both"/>
              <w:rPr>
                <w:rFonts w:cs="Calibri"/>
                <w:sz w:val="18"/>
              </w:rPr>
            </w:pPr>
            <w:r>
              <w:rPr>
                <w:rFonts w:cs="Calibri"/>
                <w:sz w:val="18"/>
              </w:rPr>
              <w:lastRenderedPageBreak/>
              <w:t>CSAA</w:t>
            </w:r>
            <w:r w:rsidR="008F71B8">
              <w:rPr>
                <w:rFonts w:cs="Calibri"/>
                <w:sz w:val="18"/>
              </w:rPr>
              <w:t xml:space="preserve"> </w:t>
            </w:r>
          </w:p>
        </w:tc>
        <w:tc>
          <w:tcPr>
            <w:tcW w:w="0" w:type="auto"/>
            <w:shd w:val="clear" w:color="auto" w:fill="auto"/>
          </w:tcPr>
          <w:p w:rsidR="00C57B65" w:rsidRDefault="00254559">
            <w:pPr>
              <w:spacing w:after="0" w:line="240" w:lineRule="auto"/>
              <w:jc w:val="both"/>
              <w:rPr>
                <w:rFonts w:cs="Calibri"/>
                <w:sz w:val="18"/>
              </w:rPr>
            </w:pPr>
            <w:r>
              <w:rPr>
                <w:rFonts w:cs="Calibri"/>
                <w:sz w:val="18"/>
              </w:rPr>
              <w:t>MÉNAGE</w:t>
            </w:r>
            <w:r w:rsidR="008F71B8">
              <w:rPr>
                <w:rFonts w:cs="Calibri"/>
                <w:sz w:val="18"/>
              </w:rPr>
              <w:t>2</w:t>
            </w:r>
          </w:p>
        </w:tc>
        <w:tc>
          <w:tcPr>
            <w:tcW w:w="0" w:type="auto"/>
            <w:shd w:val="clear" w:color="auto" w:fill="auto"/>
          </w:tcPr>
          <w:p w:rsidR="00C57B65" w:rsidRDefault="008F71B8">
            <w:pPr>
              <w:spacing w:after="0" w:line="240" w:lineRule="auto"/>
              <w:jc w:val="both"/>
              <w:rPr>
                <w:rFonts w:cs="Calibri"/>
                <w:sz w:val="18"/>
              </w:rPr>
            </w:pPr>
            <w:r>
              <w:rPr>
                <w:rFonts w:cs="Calibri"/>
                <w:sz w:val="18"/>
              </w:rPr>
              <w:t>Distribution de produits à usage agricole (ex. : semences, outils), de soutien à l'élevage (ex. : vaccins, fourrage / concentrés) et de soutien à la pêche (ex.</w:t>
            </w:r>
            <w:proofErr w:type="gramStart"/>
            <w:r>
              <w:rPr>
                <w:rFonts w:cs="Calibri"/>
                <w:sz w:val="18"/>
              </w:rPr>
              <w:t> :filets</w:t>
            </w:r>
            <w:proofErr w:type="gramEnd"/>
            <w:r>
              <w:rPr>
                <w:rFonts w:cs="Calibri"/>
                <w:sz w:val="18"/>
              </w:rPr>
              <w:t xml:space="preserve"> de pêche, glacières, etc.)</w:t>
            </w:r>
          </w:p>
        </w:tc>
        <w:tc>
          <w:tcPr>
            <w:tcW w:w="0" w:type="auto"/>
            <w:shd w:val="clear" w:color="auto" w:fill="auto"/>
          </w:tcPr>
          <w:p w:rsidR="00C57B65" w:rsidRDefault="008F71B8">
            <w:pPr>
              <w:spacing w:after="0" w:line="240" w:lineRule="auto"/>
              <w:jc w:val="both"/>
              <w:rPr>
                <w:rFonts w:cs="Calibri"/>
                <w:sz w:val="18"/>
              </w:rPr>
            </w:pPr>
            <w:r>
              <w:rPr>
                <w:rFonts w:cs="Calibri"/>
                <w:sz w:val="18"/>
              </w:rPr>
              <w:t xml:space="preserve">Les foyers agricoles, </w:t>
            </w:r>
            <w:proofErr w:type="spellStart"/>
            <w:r>
              <w:rPr>
                <w:rFonts w:cs="Calibri"/>
                <w:sz w:val="18"/>
              </w:rPr>
              <w:t>pastoralistes</w:t>
            </w:r>
            <w:proofErr w:type="spellEnd"/>
            <w:r>
              <w:rPr>
                <w:rFonts w:cs="Calibri"/>
                <w:sz w:val="18"/>
              </w:rPr>
              <w:t xml:space="preserve"> ou </w:t>
            </w:r>
            <w:proofErr w:type="spellStart"/>
            <w:r>
              <w:rPr>
                <w:rFonts w:cs="Calibri"/>
                <w:sz w:val="18"/>
              </w:rPr>
              <w:t>agropastoralistes</w:t>
            </w:r>
            <w:proofErr w:type="spellEnd"/>
            <w:r>
              <w:rPr>
                <w:rFonts w:cs="Calibri"/>
                <w:sz w:val="18"/>
              </w:rPr>
              <w:t xml:space="preserve"> vulnérables (les foyers agricoles vulnérables devraient avoir accès à des ressources et/ou avoirs de production, tels que des terres et de la main-d'œuvre) </w:t>
            </w:r>
          </w:p>
          <w:p w:rsidR="00C57B65" w:rsidRDefault="008F71B8">
            <w:pPr>
              <w:spacing w:after="0" w:line="240" w:lineRule="auto"/>
              <w:jc w:val="both"/>
              <w:rPr>
                <w:rFonts w:cs="Calibri"/>
                <w:sz w:val="18"/>
              </w:rPr>
            </w:pPr>
            <w:r>
              <w:rPr>
                <w:rFonts w:cs="Calibri"/>
                <w:sz w:val="18"/>
              </w:rPr>
              <w:t xml:space="preserve">Pêcheurs vulnérables </w:t>
            </w:r>
          </w:p>
        </w:tc>
        <w:tc>
          <w:tcPr>
            <w:tcW w:w="0" w:type="auto"/>
            <w:shd w:val="clear" w:color="auto" w:fill="A6A6A6"/>
          </w:tcPr>
          <w:p w:rsidR="00C57B65" w:rsidRDefault="00C57B65">
            <w:pPr>
              <w:spacing w:after="0" w:line="240" w:lineRule="auto"/>
              <w:jc w:val="both"/>
              <w:rPr>
                <w:rFonts w:cs="Calibri"/>
                <w:sz w:val="18"/>
              </w:rPr>
            </w:pPr>
          </w:p>
        </w:tc>
        <w:tc>
          <w:tcPr>
            <w:tcW w:w="0" w:type="auto"/>
            <w:shd w:val="clear" w:color="auto" w:fill="auto"/>
          </w:tcPr>
          <w:p w:rsidR="00C57B65" w:rsidRDefault="008F71B8">
            <w:pPr>
              <w:spacing w:after="0" w:line="240" w:lineRule="auto"/>
              <w:jc w:val="both"/>
              <w:rPr>
                <w:rFonts w:cs="Calibri"/>
                <w:sz w:val="18"/>
              </w:rPr>
            </w:pPr>
            <w:r>
              <w:rPr>
                <w:rFonts w:cs="Calibri"/>
                <w:sz w:val="18"/>
              </w:rPr>
              <w:t>S/O</w:t>
            </w:r>
          </w:p>
        </w:tc>
        <w:tc>
          <w:tcPr>
            <w:tcW w:w="0" w:type="auto"/>
            <w:shd w:val="clear" w:color="auto" w:fill="auto"/>
          </w:tcPr>
          <w:p w:rsidR="00C57B65" w:rsidRDefault="008F71B8">
            <w:pPr>
              <w:spacing w:after="0" w:line="240" w:lineRule="auto"/>
              <w:jc w:val="both"/>
              <w:rPr>
                <w:rFonts w:cs="Calibri"/>
                <w:sz w:val="18"/>
              </w:rPr>
            </w:pPr>
            <w:r>
              <w:rPr>
                <w:rFonts w:cs="Calibri"/>
                <w:sz w:val="18"/>
              </w:rPr>
              <w:t>S/O</w:t>
            </w:r>
          </w:p>
        </w:tc>
        <w:tc>
          <w:tcPr>
            <w:tcW w:w="0" w:type="auto"/>
            <w:shd w:val="clear" w:color="auto" w:fill="auto"/>
          </w:tcPr>
          <w:p w:rsidR="00C57B65" w:rsidRDefault="008F71B8">
            <w:pPr>
              <w:spacing w:after="0" w:line="240" w:lineRule="auto"/>
              <w:jc w:val="both"/>
              <w:rPr>
                <w:rFonts w:cs="Calibri"/>
                <w:color w:val="FF0000"/>
                <w:sz w:val="18"/>
              </w:rPr>
            </w:pPr>
            <w:r>
              <w:rPr>
                <w:rFonts w:cs="Calibri"/>
                <w:sz w:val="18"/>
              </w:rPr>
              <w:t xml:space="preserve">L'approvisionnement en eau devrait prendre en considération les besoins agricoles (en fonction du contexte si possible) </w:t>
            </w:r>
          </w:p>
        </w:tc>
        <w:tc>
          <w:tcPr>
            <w:tcW w:w="0" w:type="auto"/>
            <w:shd w:val="clear" w:color="auto" w:fill="auto"/>
          </w:tcPr>
          <w:p w:rsidR="00C57B65" w:rsidRDefault="008F71B8">
            <w:pPr>
              <w:spacing w:after="0" w:line="240" w:lineRule="auto"/>
              <w:jc w:val="both"/>
              <w:rPr>
                <w:rFonts w:cs="Calibri"/>
                <w:sz w:val="18"/>
              </w:rPr>
            </w:pPr>
            <w:r>
              <w:rPr>
                <w:rFonts w:cs="Calibri"/>
                <w:sz w:val="18"/>
              </w:rPr>
              <w:t>Veiller à ce que les foyers ayant un homme ou une femme à leur tête, ainsi que tout autre type de foyer, aient un accès égal et juste au soutien à l'agriculture et à l'élevage</w:t>
            </w:r>
          </w:p>
          <w:p w:rsidR="00C57B65" w:rsidRDefault="00C57B65">
            <w:pPr>
              <w:spacing w:after="0" w:line="240" w:lineRule="auto"/>
              <w:jc w:val="both"/>
              <w:rPr>
                <w:rFonts w:cs="Calibri"/>
                <w:sz w:val="18"/>
              </w:rPr>
            </w:pPr>
          </w:p>
          <w:p w:rsidR="00C57B65" w:rsidRDefault="008F71B8">
            <w:pPr>
              <w:spacing w:after="0" w:line="240" w:lineRule="auto"/>
              <w:jc w:val="both"/>
              <w:rPr>
                <w:rFonts w:cs="Calibri"/>
                <w:sz w:val="18"/>
              </w:rPr>
            </w:pPr>
            <w:r>
              <w:rPr>
                <w:rFonts w:cs="Calibri"/>
                <w:sz w:val="18"/>
              </w:rPr>
              <w:t xml:space="preserve">Solliciter la participation et l'avis de toutes les catégories et </w:t>
            </w:r>
            <w:r w:rsidR="008F6465">
              <w:rPr>
                <w:rFonts w:cs="Calibri"/>
                <w:sz w:val="18"/>
              </w:rPr>
              <w:t xml:space="preserve">couches de la population </w:t>
            </w:r>
            <w:r w:rsidR="008F6465">
              <w:rPr>
                <w:rFonts w:cs="Calibri"/>
                <w:color w:val="FF0000"/>
                <w:sz w:val="18"/>
              </w:rPr>
              <w:t>affectée</w:t>
            </w:r>
            <w:r>
              <w:rPr>
                <w:rFonts w:cs="Calibri"/>
                <w:sz w:val="18"/>
              </w:rPr>
              <w:t xml:space="preserve"> en vue d'identifier et de répondre aux besoins </w:t>
            </w:r>
            <w:r>
              <w:rPr>
                <w:rFonts w:cs="Calibri"/>
                <w:sz w:val="18"/>
              </w:rPr>
              <w:lastRenderedPageBreak/>
              <w:t xml:space="preserve">en matière de </w:t>
            </w:r>
            <w:r w:rsidR="00496D4B">
              <w:rPr>
                <w:rFonts w:cs="Calibri"/>
                <w:sz w:val="18"/>
              </w:rPr>
              <w:t>CSAA</w:t>
            </w:r>
            <w:r>
              <w:rPr>
                <w:rFonts w:cs="Calibri"/>
                <w:sz w:val="18"/>
              </w:rPr>
              <w:t xml:space="preserve"> (Les besoin spéciaux des </w:t>
            </w:r>
            <w:r w:rsidR="008F6465">
              <w:rPr>
                <w:rFonts w:cs="Calibri"/>
                <w:sz w:val="18"/>
              </w:rPr>
              <w:t>groupes</w:t>
            </w:r>
            <w:r>
              <w:rPr>
                <w:rFonts w:cs="Calibri"/>
                <w:sz w:val="18"/>
              </w:rPr>
              <w:t xml:space="preserve"> vulnérables de la population comme les jeunes doivent être pris en compte) </w:t>
            </w:r>
          </w:p>
          <w:p w:rsidR="00C57B65" w:rsidRDefault="00C57B65">
            <w:pPr>
              <w:spacing w:after="0" w:line="240" w:lineRule="auto"/>
              <w:jc w:val="both"/>
              <w:rPr>
                <w:rFonts w:cs="Calibri"/>
                <w:sz w:val="18"/>
              </w:rPr>
            </w:pPr>
          </w:p>
        </w:tc>
      </w:tr>
      <w:tr w:rsidR="004F6F8B">
        <w:tc>
          <w:tcPr>
            <w:tcW w:w="0" w:type="auto"/>
            <w:shd w:val="clear" w:color="auto" w:fill="auto"/>
          </w:tcPr>
          <w:p w:rsidR="00C57B65" w:rsidRPr="00BC6AE6" w:rsidRDefault="00496D4B">
            <w:pPr>
              <w:spacing w:after="0" w:line="240" w:lineRule="auto"/>
              <w:jc w:val="both"/>
              <w:rPr>
                <w:rFonts w:cs="Calibri"/>
                <w:sz w:val="18"/>
              </w:rPr>
            </w:pPr>
            <w:r w:rsidRPr="00BC6AE6">
              <w:rPr>
                <w:rFonts w:cs="Calibri"/>
                <w:sz w:val="18"/>
              </w:rPr>
              <w:lastRenderedPageBreak/>
              <w:t>CSAA</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3</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Activités agricoles rémunératrices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Personnes déplacées internes et communautés hôtes vulnérables (selon les critères de vulnérabilité et de ciblage du </w:t>
            </w:r>
            <w:r w:rsidR="00496D4B" w:rsidRPr="00BC6AE6">
              <w:rPr>
                <w:rFonts w:cs="Calibri"/>
                <w:sz w:val="18"/>
              </w:rPr>
              <w:t>CSAA</w:t>
            </w:r>
            <w:r w:rsidRPr="00BC6AE6">
              <w:rPr>
                <w:rFonts w:cs="Calibri"/>
                <w:sz w:val="18"/>
              </w:rPr>
              <w:t>)</w:t>
            </w:r>
          </w:p>
          <w:p w:rsidR="00C57B65" w:rsidRPr="00BC6AE6" w:rsidRDefault="008F71B8">
            <w:pPr>
              <w:spacing w:after="0" w:line="240" w:lineRule="auto"/>
              <w:jc w:val="both"/>
              <w:rPr>
                <w:rFonts w:cs="Calibri"/>
                <w:sz w:val="18"/>
              </w:rPr>
            </w:pPr>
            <w:r w:rsidRPr="00BC6AE6">
              <w:rPr>
                <w:rFonts w:cs="Calibri"/>
                <w:sz w:val="18"/>
              </w:rPr>
              <w:t xml:space="preserve"> </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Le travail contre rémunération devrait donner la priorité aux interventions en matière d'eau et d'hygiène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Prêter attention au rôle particulier des femmes et des jeunes dans les activités rémunératrices (AGR) et planifier en conséquence. </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Prendre des mesures en faveur de la participation active des femmes et des </w:t>
            </w:r>
            <w:r w:rsidR="008F6465" w:rsidRPr="00BC6AE6">
              <w:rPr>
                <w:rFonts w:cs="Calibri"/>
                <w:sz w:val="18"/>
              </w:rPr>
              <w:t>groupes à risque dans toutes</w:t>
            </w:r>
            <w:r w:rsidRPr="00BC6AE6">
              <w:rPr>
                <w:rFonts w:cs="Calibri"/>
                <w:sz w:val="18"/>
              </w:rPr>
              <w:t xml:space="preserve"> les AGR.</w:t>
            </w:r>
          </w:p>
          <w:p w:rsidR="00C57B65" w:rsidRPr="00BC6AE6" w:rsidRDefault="00C57B65">
            <w:pPr>
              <w:spacing w:after="0" w:line="240" w:lineRule="auto"/>
              <w:jc w:val="both"/>
              <w:rPr>
                <w:rFonts w:cs="Calibri"/>
                <w:sz w:val="18"/>
              </w:rPr>
            </w:pPr>
          </w:p>
          <w:p w:rsidR="00C57B65" w:rsidRPr="00BC6AE6" w:rsidRDefault="008F6465">
            <w:pPr>
              <w:spacing w:after="0" w:line="240" w:lineRule="auto"/>
              <w:jc w:val="both"/>
              <w:rPr>
                <w:rFonts w:cs="Calibri"/>
                <w:sz w:val="18"/>
              </w:rPr>
            </w:pPr>
            <w:r w:rsidRPr="00BC6AE6">
              <w:rPr>
                <w:rFonts w:cs="Calibri"/>
                <w:sz w:val="18"/>
              </w:rPr>
              <w:t>Veiller à ce que la formulation</w:t>
            </w:r>
            <w:r w:rsidR="008F71B8" w:rsidRPr="00BC6AE6">
              <w:rPr>
                <w:rFonts w:cs="Calibri"/>
                <w:sz w:val="18"/>
              </w:rPr>
              <w:t xml:space="preserve"> des AGR minimise le risque de violence sexiste</w:t>
            </w:r>
            <w:r w:rsidRPr="00BC6AE6">
              <w:rPr>
                <w:rFonts w:cs="Calibri"/>
                <w:sz w:val="18"/>
              </w:rPr>
              <w:t>.</w:t>
            </w:r>
            <w:r w:rsidR="008F71B8" w:rsidRPr="00BC6AE6">
              <w:rPr>
                <w:rFonts w:cs="Calibri"/>
                <w:sz w:val="18"/>
              </w:rPr>
              <w:t xml:space="preserve"> </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Proposer des moyens de subsistance adaptés aux personnes âgées ou porteuses de handicap, ces </w:t>
            </w:r>
            <w:r w:rsidR="008F6465" w:rsidRPr="00BC6AE6">
              <w:rPr>
                <w:rFonts w:cs="Calibri"/>
                <w:sz w:val="18"/>
              </w:rPr>
              <w:t>groupes</w:t>
            </w:r>
            <w:r w:rsidRPr="00BC6AE6">
              <w:rPr>
                <w:rFonts w:cs="Calibri"/>
                <w:sz w:val="18"/>
              </w:rPr>
              <w:t xml:space="preserve"> étant souvent exclus </w:t>
            </w:r>
            <w:r w:rsidRPr="00BC6AE6">
              <w:rPr>
                <w:rFonts w:cs="Calibri"/>
                <w:sz w:val="18"/>
              </w:rPr>
              <w:lastRenderedPageBreak/>
              <w:t>de projets similaires ont des difficultés à trouver des fonds ou autres apports.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Faire en sorte que les </w:t>
            </w:r>
            <w:r w:rsidR="008F6465" w:rsidRPr="00BC6AE6">
              <w:rPr>
                <w:rFonts w:cs="Calibri"/>
                <w:sz w:val="18"/>
              </w:rPr>
              <w:t>groupes marginalisés et démunis aient</w:t>
            </w:r>
            <w:r w:rsidRPr="00BC6AE6">
              <w:rPr>
                <w:rFonts w:cs="Calibri"/>
                <w:sz w:val="18"/>
              </w:rPr>
              <w:t xml:space="preserve"> un </w:t>
            </w:r>
            <w:proofErr w:type="gramStart"/>
            <w:r w:rsidRPr="00BC6AE6">
              <w:rPr>
                <w:rFonts w:cs="Calibri"/>
                <w:sz w:val="18"/>
              </w:rPr>
              <w:t xml:space="preserve">accès  </w:t>
            </w:r>
            <w:r w:rsidRPr="00BC6AE6">
              <w:rPr>
                <w:rFonts w:cs="Calibri"/>
                <w:b/>
                <w:sz w:val="18"/>
              </w:rPr>
              <w:t>égal</w:t>
            </w:r>
            <w:proofErr w:type="gramEnd"/>
            <w:r w:rsidRPr="00BC6AE6">
              <w:rPr>
                <w:rFonts w:cs="Calibri"/>
                <w:sz w:val="18"/>
              </w:rPr>
              <w:t xml:space="preserve"> et </w:t>
            </w:r>
            <w:r w:rsidRPr="00BC6AE6">
              <w:rPr>
                <w:rFonts w:cs="Calibri"/>
                <w:b/>
                <w:sz w:val="18"/>
              </w:rPr>
              <w:t>équitable</w:t>
            </w:r>
            <w:r w:rsidRPr="00BC6AE6">
              <w:rPr>
                <w:rFonts w:cs="Calibri"/>
                <w:sz w:val="18"/>
              </w:rPr>
              <w:t xml:space="preserve"> aux activités rémunératrices </w:t>
            </w:r>
          </w:p>
        </w:tc>
      </w:tr>
      <w:tr w:rsidR="004F6F8B">
        <w:tc>
          <w:tcPr>
            <w:tcW w:w="0" w:type="auto"/>
            <w:shd w:val="clear" w:color="auto" w:fill="auto"/>
          </w:tcPr>
          <w:p w:rsidR="00C57B65" w:rsidRPr="00BC6AE6" w:rsidRDefault="008F6465">
            <w:pPr>
              <w:spacing w:after="0" w:line="240" w:lineRule="auto"/>
              <w:jc w:val="both"/>
              <w:rPr>
                <w:rFonts w:cs="Calibri"/>
                <w:sz w:val="18"/>
              </w:rPr>
            </w:pPr>
            <w:r w:rsidRPr="00BC6AE6">
              <w:rPr>
                <w:rFonts w:cs="Calibri"/>
                <w:sz w:val="18"/>
              </w:rPr>
              <w:lastRenderedPageBreak/>
              <w:t>Cluster Nutrition</w:t>
            </w:r>
          </w:p>
          <w:p w:rsidR="008F6465" w:rsidRPr="00BC6AE6" w:rsidRDefault="008F6465">
            <w:pPr>
              <w:spacing w:after="0" w:line="240" w:lineRule="auto"/>
              <w:jc w:val="both"/>
              <w:rPr>
                <w:rFonts w:cs="Calibri"/>
                <w:sz w:val="18"/>
              </w:rPr>
            </w:pPr>
            <w:r w:rsidRPr="00BC6AE6">
              <w:rPr>
                <w:rFonts w:cs="Calibri"/>
                <w:sz w:val="18"/>
              </w:rPr>
              <w:t>CN</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4</w:t>
            </w:r>
          </w:p>
        </w:tc>
        <w:tc>
          <w:tcPr>
            <w:tcW w:w="0" w:type="auto"/>
            <w:shd w:val="clear" w:color="auto" w:fill="auto"/>
          </w:tcPr>
          <w:p w:rsidR="00C57B65" w:rsidRPr="00BC6AE6" w:rsidRDefault="008F6465">
            <w:pPr>
              <w:spacing w:after="0" w:line="240" w:lineRule="auto"/>
              <w:jc w:val="both"/>
              <w:rPr>
                <w:rFonts w:cs="Calibri"/>
                <w:sz w:val="18"/>
              </w:rPr>
            </w:pPr>
            <w:r w:rsidRPr="00BC6AE6">
              <w:rPr>
                <w:rFonts w:cs="Calibri"/>
                <w:sz w:val="18"/>
              </w:rPr>
              <w:t>Dépistage et référencement</w:t>
            </w:r>
            <w:r w:rsidR="008F71B8" w:rsidRPr="00BC6AE6">
              <w:rPr>
                <w:rFonts w:cs="Calibri"/>
                <w:sz w:val="18"/>
              </w:rPr>
              <w:t xml:space="preserve"> des enfants souffrant de malnutrition aiguë modérée ou sévère et des femmes enceintes ou allaitantes souffrant de malnutrition aiguë</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Tous les enfants de 6 à 59 mois et toutes les femmes enceintes ou allaitantes </w:t>
            </w:r>
          </w:p>
        </w:tc>
        <w:tc>
          <w:tcPr>
            <w:tcW w:w="0" w:type="auto"/>
            <w:shd w:val="clear" w:color="auto" w:fill="auto"/>
          </w:tcPr>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Aide alimentaire d'urgence (contributions en nature, transferts monétaires ou bons)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Information, éducation et communication (IEC), sensibilisation, prise en charge communautaire intégrée du traitement des affections mineures (ICCM), </w:t>
            </w:r>
          </w:p>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Distribution de kits d'hygiène (CHK) et de kits de traitement de l'eau (WMK) aux enfants et femmes enceintes ou allaitantes souffran</w:t>
            </w:r>
            <w:r w:rsidR="008F6465" w:rsidRPr="00BC6AE6">
              <w:rPr>
                <w:rFonts w:cs="Calibri"/>
                <w:sz w:val="18"/>
              </w:rPr>
              <w:t>t de MAM / MAS ayant été référencés</w:t>
            </w:r>
            <w:r w:rsidRPr="00BC6AE6">
              <w:rPr>
                <w:rFonts w:cs="Calibri"/>
                <w:sz w:val="18"/>
              </w:rPr>
              <w:t> ;</w:t>
            </w:r>
          </w:p>
          <w:p w:rsidR="00C57B65" w:rsidRPr="00BC6AE6" w:rsidRDefault="008F71B8">
            <w:pPr>
              <w:spacing w:after="0" w:line="240" w:lineRule="auto"/>
              <w:jc w:val="both"/>
              <w:rPr>
                <w:rFonts w:cs="Calibri"/>
                <w:sz w:val="18"/>
              </w:rPr>
            </w:pPr>
            <w:r w:rsidRPr="00BC6AE6">
              <w:rPr>
                <w:rFonts w:cs="Calibri"/>
                <w:sz w:val="18"/>
              </w:rPr>
              <w:t>Sensibilisation aux pratiques d'hygiène lors du dépistage (notamment à la prévention du choléra si nécessaire)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Veiller à assurer une distribution spéciale de nourriture aux familles dirigées par des enfants, aux enfants non accompagnés ou isolés ainsi qu'aux personnes plus âgées, le cas échéant</w:t>
            </w:r>
          </w:p>
          <w:p w:rsidR="00C57B65" w:rsidRPr="00BC6AE6" w:rsidRDefault="00C57B65">
            <w:pPr>
              <w:spacing w:after="0" w:line="240" w:lineRule="auto"/>
              <w:ind w:left="360"/>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Veiller à ce que les services de nutrition soient accessibles aux enfants, notamment aux enfants vivant ou travaillant dans la rue, aux enfants porteurs de handicap, aux enfants vivant dans des structures collectives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lastRenderedPageBreak/>
              <w:t>Veiller à ce q</w:t>
            </w:r>
            <w:r w:rsidR="008F6465" w:rsidRPr="00BC6AE6">
              <w:rPr>
                <w:rFonts w:cs="Calibri"/>
                <w:sz w:val="18"/>
              </w:rPr>
              <w:t>ue les dispositifs de référencement</w:t>
            </w:r>
            <w:r w:rsidRPr="00BC6AE6">
              <w:rPr>
                <w:rFonts w:cs="Calibri"/>
                <w:sz w:val="18"/>
              </w:rPr>
              <w:t xml:space="preserve"> entre les programmes de protection de l'enfance et de nutrition soient en place</w:t>
            </w:r>
          </w:p>
        </w:tc>
      </w:tr>
      <w:tr w:rsidR="004F6F8B">
        <w:tc>
          <w:tcPr>
            <w:tcW w:w="0" w:type="auto"/>
            <w:shd w:val="clear" w:color="auto" w:fill="auto"/>
          </w:tcPr>
          <w:p w:rsidR="00C57B65" w:rsidRPr="00BC6AE6" w:rsidRDefault="008F6465">
            <w:pPr>
              <w:spacing w:after="0" w:line="240" w:lineRule="auto"/>
              <w:jc w:val="both"/>
              <w:rPr>
                <w:rFonts w:cs="Calibri"/>
                <w:sz w:val="18"/>
              </w:rPr>
            </w:pPr>
            <w:r w:rsidRPr="00BC6AE6">
              <w:rPr>
                <w:rFonts w:cs="Calibri"/>
                <w:sz w:val="18"/>
              </w:rPr>
              <w:lastRenderedPageBreak/>
              <w:t>CN</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 xml:space="preserve">5 (voir également </w:t>
            </w:r>
            <w:r w:rsidRPr="00BC6AE6">
              <w:rPr>
                <w:rFonts w:cs="Calibri"/>
                <w:sz w:val="18"/>
              </w:rPr>
              <w:t>MÉNAGE</w:t>
            </w:r>
            <w:r w:rsidR="008F71B8" w:rsidRPr="00BC6AE6">
              <w:rPr>
                <w:rFonts w:cs="Calibri"/>
                <w:sz w:val="18"/>
              </w:rPr>
              <w:t xml:space="preserve">8 et </w:t>
            </w:r>
            <w:r w:rsidRPr="00BC6AE6">
              <w:rPr>
                <w:rFonts w:cs="Calibri"/>
                <w:sz w:val="18"/>
              </w:rPr>
              <w:t>MÉNAGE</w:t>
            </w:r>
            <w:r w:rsidR="008F71B8" w:rsidRPr="00BC6AE6">
              <w:rPr>
                <w:rFonts w:cs="Calibri"/>
                <w:sz w:val="18"/>
              </w:rPr>
              <w:t>13)</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Informations sur l'alimentation du nourrisson et du jeune enfant (ANJE) (et distribution de matériel IEC)</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Femmes enceintes ou </w:t>
            </w:r>
            <w:proofErr w:type="gramStart"/>
            <w:r w:rsidRPr="00BC6AE6">
              <w:rPr>
                <w:rFonts w:cs="Calibri"/>
                <w:sz w:val="18"/>
              </w:rPr>
              <w:t>allaitantes  et</w:t>
            </w:r>
            <w:proofErr w:type="gramEnd"/>
            <w:r w:rsidRPr="00BC6AE6">
              <w:rPr>
                <w:rFonts w:cs="Calibri"/>
                <w:sz w:val="18"/>
              </w:rPr>
              <w:t xml:space="preserve"> personnes s'occupant d'enfants de 0 à 2</w:t>
            </w:r>
            <w:r w:rsidR="008F6465" w:rsidRPr="00BC6AE6">
              <w:rPr>
                <w:rFonts w:cs="Calibri"/>
                <w:sz w:val="18"/>
              </w:rPr>
              <w:t>4 mois</w:t>
            </w:r>
          </w:p>
        </w:tc>
        <w:tc>
          <w:tcPr>
            <w:tcW w:w="0" w:type="auto"/>
            <w:shd w:val="clear" w:color="auto" w:fill="auto"/>
          </w:tcPr>
          <w:p w:rsidR="00C57B65" w:rsidRPr="00BC6AE6" w:rsidRDefault="008F71B8">
            <w:pPr>
              <w:spacing w:after="0" w:line="240" w:lineRule="auto"/>
              <w:jc w:val="both"/>
              <w:rPr>
                <w:rFonts w:cs="Calibri"/>
                <w:sz w:val="18"/>
                <w:highlight w:val="green"/>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Information, éducation et communication (IEC), sensibilisation, ICCM (Prise en charge communautaire intégrée du traitement des affections mineures)</w:t>
            </w:r>
          </w:p>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line="240" w:lineRule="auto"/>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Recourir à divers modes d'information afin de toucher la communauté dans son ensemble et de tenir compte des différences dans le degré d'alphabétisation et de la classe d'âge (ex. : porte-à-porte, affiches, radio, réseaux sociaux, pictogrammes).</w:t>
            </w:r>
          </w:p>
        </w:tc>
      </w:tr>
      <w:tr w:rsidR="004F6F8B">
        <w:trPr>
          <w:trHeight w:val="2870"/>
        </w:trPr>
        <w:tc>
          <w:tcPr>
            <w:tcW w:w="0" w:type="auto"/>
            <w:shd w:val="clear" w:color="auto" w:fill="auto"/>
          </w:tcPr>
          <w:p w:rsidR="00C57B65" w:rsidRPr="00BC6AE6" w:rsidRDefault="008F6465">
            <w:pPr>
              <w:spacing w:after="0" w:line="240" w:lineRule="auto"/>
              <w:jc w:val="both"/>
              <w:rPr>
                <w:rFonts w:cs="Calibri"/>
                <w:sz w:val="18"/>
              </w:rPr>
            </w:pPr>
            <w:r w:rsidRPr="00BC6AE6">
              <w:rPr>
                <w:rFonts w:cs="Calibri"/>
                <w:sz w:val="18"/>
              </w:rPr>
              <w:t>Cluster santé CS</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6</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Immunisation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Enfants âgés de 0 à 59</w:t>
            </w:r>
            <w:r w:rsidR="00F627D8" w:rsidRPr="00BC6AE6">
              <w:rPr>
                <w:rFonts w:cs="Calibri"/>
                <w:sz w:val="18"/>
              </w:rPr>
              <w:t xml:space="preserve"> mois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Femmes en âge de procréer</w:t>
            </w:r>
          </w:p>
        </w:tc>
        <w:tc>
          <w:tcPr>
            <w:tcW w:w="0" w:type="auto"/>
            <w:shd w:val="clear" w:color="auto" w:fill="auto"/>
          </w:tcPr>
          <w:p w:rsidR="00C57B65" w:rsidRPr="00BC6AE6" w:rsidRDefault="008F71B8">
            <w:pPr>
              <w:spacing w:after="0" w:line="240" w:lineRule="auto"/>
              <w:jc w:val="both"/>
              <w:rPr>
                <w:rFonts w:cs="Calibri"/>
                <w:sz w:val="18"/>
                <w:highlight w:val="green"/>
              </w:rPr>
            </w:pPr>
            <w:r w:rsidRPr="00BC6AE6">
              <w:rPr>
                <w:rFonts w:cs="Calibri"/>
                <w:sz w:val="18"/>
              </w:rPr>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Me</w:t>
            </w:r>
            <w:r w:rsidR="00F627D8" w:rsidRPr="00BC6AE6">
              <w:rPr>
                <w:rFonts w:cs="Calibri"/>
                <w:sz w:val="18"/>
              </w:rPr>
              <w:t>sure du PB (MUAC) et référencement</w:t>
            </w:r>
            <w:r w:rsidRPr="00BC6AE6">
              <w:rPr>
                <w:rFonts w:cs="Calibri"/>
                <w:sz w:val="18"/>
              </w:rPr>
              <w:t xml:space="preserve"> des enfants âgés de 6 à 59 mois et des femmes enceintes ou allaitantes </w:t>
            </w:r>
            <w:r w:rsidR="00F627D8" w:rsidRPr="00BC6AE6">
              <w:rPr>
                <w:rFonts w:cs="Calibri"/>
                <w:sz w:val="18"/>
              </w:rPr>
              <w:t>souffrant de malnutrition</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Distribution de micronutriments</w:t>
            </w:r>
          </w:p>
          <w:p w:rsidR="00C57B65" w:rsidRPr="00BC6AE6" w:rsidRDefault="00C57B65">
            <w:pPr>
              <w:spacing w:after="0" w:line="240" w:lineRule="auto"/>
              <w:jc w:val="both"/>
              <w:rPr>
                <w:rFonts w:cs="Calibri"/>
                <w:sz w:val="18"/>
              </w:rPr>
            </w:pPr>
          </w:p>
          <w:p w:rsidR="00C57B65" w:rsidRPr="00BC6AE6" w:rsidRDefault="00F627D8">
            <w:pPr>
              <w:spacing w:after="0" w:line="240" w:lineRule="auto"/>
              <w:jc w:val="both"/>
              <w:rPr>
                <w:rFonts w:cs="Calibri"/>
                <w:sz w:val="18"/>
              </w:rPr>
            </w:pPr>
            <w:r w:rsidRPr="00BC6AE6">
              <w:rPr>
                <w:rFonts w:cs="Calibri"/>
                <w:sz w:val="18"/>
              </w:rPr>
              <w:t>Informations</w:t>
            </w:r>
            <w:r w:rsidR="008F71B8" w:rsidRPr="00BC6AE6">
              <w:rPr>
                <w:rFonts w:cs="Calibri"/>
                <w:sz w:val="18"/>
              </w:rPr>
              <w:t xml:space="preserve"> sur </w:t>
            </w:r>
            <w:r w:rsidR="008F71B8" w:rsidRPr="00BC6AE6">
              <w:rPr>
                <w:rFonts w:cs="Calibri"/>
                <w:sz w:val="18"/>
              </w:rPr>
              <w:lastRenderedPageBreak/>
              <w:t>l'ANJE</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line="240" w:lineRule="auto"/>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Recourir à divers modes d'information afin de toucher la communauté dans son ensemble et de tenir compte des différences dans le degré d'alphabétisation, du genre et de la classe d'âge (ex. : porte-à-porte, affiches, radio, réseaux sociaux, pictogrammes, </w:t>
            </w:r>
            <w:r w:rsidRPr="00BC6AE6">
              <w:rPr>
                <w:rFonts w:cs="Calibri"/>
                <w:sz w:val="18"/>
              </w:rPr>
              <w:lastRenderedPageBreak/>
              <w:t>messages adaptés aux enfants).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Veiller à ce que tous les enfants aient accès à la vaccination, notamment les enfants porteurs de handicap, les enfants vivant dans des structures collectives</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CD3DE5">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7</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Gestion des épidémies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Ensemble de la population</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Veiller à l'i</w:t>
            </w:r>
            <w:r w:rsidR="00CD3DE5" w:rsidRPr="00BC6AE6">
              <w:rPr>
                <w:rFonts w:cs="Calibri"/>
                <w:sz w:val="18"/>
              </w:rPr>
              <w:t xml:space="preserve">dentification </w:t>
            </w:r>
            <w:proofErr w:type="spellStart"/>
            <w:r w:rsidR="00CD3DE5" w:rsidRPr="00BC6AE6">
              <w:rPr>
                <w:rFonts w:cs="Calibri"/>
                <w:sz w:val="18"/>
              </w:rPr>
              <w:t>etau</w:t>
            </w:r>
            <w:proofErr w:type="spellEnd"/>
            <w:r w:rsidR="00CD3DE5" w:rsidRPr="00BC6AE6">
              <w:rPr>
                <w:rFonts w:cs="Calibri"/>
                <w:sz w:val="18"/>
              </w:rPr>
              <w:t xml:space="preserve"> référencement</w:t>
            </w:r>
            <w:r w:rsidRPr="00BC6AE6">
              <w:rPr>
                <w:rFonts w:cs="Calibri"/>
                <w:sz w:val="18"/>
              </w:rPr>
              <w:t xml:space="preserve"> des enfants souffrant de MAS / MAM et des femmes enceintes ou allaitantes souffrant de malnutrition aiguë</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 cas de maladie transmise par l'eau, inclure des séances de sensibilisation aux pratiques d'hygiène (notamment à la prévention du choléra le cas échéant), une distribution de kits d'hygiène, la chloration des cuves et bidons d'eau</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Recourir à divers modes d'information afin de toucher la communauté dans son ensemble et de tenir compte des différences dans le degré d'alphabétisation, du genre et de la classe d'âge (ex. : porte-à-porte, affiches, radio, réseaux sociaux, pictogrammes).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Veiller à ce que tous les enfants aient accès à la vaccination, notamment les enfants porteurs de handicap, les enfants vivant dans </w:t>
            </w:r>
            <w:r w:rsidRPr="00BC6AE6">
              <w:rPr>
                <w:rFonts w:cs="Calibri"/>
                <w:sz w:val="18"/>
              </w:rPr>
              <w:lastRenderedPageBreak/>
              <w:t>des structures collectives</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CD3DE5">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 xml:space="preserve">8 (voir également </w:t>
            </w:r>
            <w:r w:rsidRPr="00BC6AE6">
              <w:rPr>
                <w:rFonts w:cs="Calibri"/>
                <w:sz w:val="18"/>
              </w:rPr>
              <w:t>MÉNAGE</w:t>
            </w:r>
            <w:r w:rsidR="008F71B8" w:rsidRPr="00BC6AE6">
              <w:rPr>
                <w:rFonts w:cs="Calibri"/>
                <w:sz w:val="18"/>
              </w:rPr>
              <w:t xml:space="preserve">5 et </w:t>
            </w:r>
            <w:r w:rsidRPr="00BC6AE6">
              <w:rPr>
                <w:rFonts w:cs="Calibri"/>
                <w:sz w:val="18"/>
              </w:rPr>
              <w:t>MÉNAGE</w:t>
            </w:r>
            <w:r w:rsidR="008F71B8" w:rsidRPr="00BC6AE6">
              <w:rPr>
                <w:rFonts w:cs="Calibri"/>
                <w:sz w:val="18"/>
              </w:rPr>
              <w:t>13)</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Éducation sanitaire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Ensemble de la population</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Éducation nutritionnelle </w:t>
            </w:r>
          </w:p>
          <w:p w:rsidR="00C57B65" w:rsidRPr="00BC6AE6" w:rsidRDefault="008F71B8">
            <w:pPr>
              <w:spacing w:after="0" w:line="240" w:lineRule="auto"/>
              <w:jc w:val="both"/>
              <w:rPr>
                <w:rFonts w:cs="Calibri"/>
                <w:sz w:val="18"/>
              </w:rPr>
            </w:pPr>
            <w:r w:rsidRPr="00BC6AE6">
              <w:rPr>
                <w:rFonts w:cs="Calibri"/>
                <w:sz w:val="18"/>
              </w:rPr>
              <w:t xml:space="preserve">Informations sur l'ANJE </w:t>
            </w:r>
          </w:p>
          <w:p w:rsidR="00C57B65" w:rsidRPr="00BC6AE6" w:rsidRDefault="00C57B65">
            <w:pPr>
              <w:spacing w:after="0" w:line="240" w:lineRule="auto"/>
              <w:jc w:val="both"/>
              <w:rPr>
                <w:rFonts w:cs="Calibri"/>
                <w:sz w:val="18"/>
              </w:rPr>
            </w:pP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Inclure une sensibilisation aux pratiques d'hygiène (notamment à la prévention du choléra le cas échéant) et des informations sur la santé environnementale</w:t>
            </w:r>
          </w:p>
          <w:p w:rsidR="00C57B65" w:rsidRPr="00BC6AE6" w:rsidRDefault="008F71B8">
            <w:pPr>
              <w:spacing w:after="0" w:line="240" w:lineRule="auto"/>
              <w:jc w:val="both"/>
              <w:rPr>
                <w:rFonts w:cs="Calibri"/>
                <w:sz w:val="18"/>
              </w:rPr>
            </w:pPr>
            <w:r w:rsidRPr="00BC6AE6">
              <w:rPr>
                <w:rFonts w:cs="Calibri"/>
                <w:sz w:val="18"/>
              </w:rPr>
              <w:t xml:space="preserve">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Recourir à divers modes d'information afin de toucher la communauté dans son ensemble et de tenir compte des différences dans le degré d'alphabétisation, du genre et de la classe d'âge (ex. : porte-à-porte, affiches, radio, réseaux sociaux, pictogrammes).</w:t>
            </w:r>
          </w:p>
          <w:p w:rsidR="00C57B65" w:rsidRPr="00BC6AE6" w:rsidRDefault="008F71B8">
            <w:pPr>
              <w:spacing w:before="120" w:after="120" w:line="240" w:lineRule="auto"/>
              <w:jc w:val="both"/>
              <w:rPr>
                <w:rFonts w:cs="Calibri"/>
                <w:sz w:val="18"/>
              </w:rPr>
            </w:pPr>
            <w:r w:rsidRPr="00BC6AE6">
              <w:rPr>
                <w:rFonts w:cs="Calibri"/>
                <w:sz w:val="18"/>
              </w:rPr>
              <w:t xml:space="preserve">Solliciter la participation et l'avis de toutes les catégories et les couches de la population concernée en vue d'identifier et de répondre </w:t>
            </w:r>
            <w:proofErr w:type="gramStart"/>
            <w:r w:rsidRPr="00BC6AE6">
              <w:rPr>
                <w:rFonts w:cs="Calibri"/>
                <w:sz w:val="18"/>
              </w:rPr>
              <w:t>aux besoins sanitaire</w:t>
            </w:r>
            <w:proofErr w:type="gramEnd"/>
            <w:r w:rsidRPr="00BC6AE6">
              <w:rPr>
                <w:rFonts w:cs="Calibri"/>
                <w:sz w:val="18"/>
              </w:rPr>
              <w:t xml:space="preserve">. </w:t>
            </w:r>
          </w:p>
        </w:tc>
      </w:tr>
      <w:tr w:rsidR="004F6F8B">
        <w:tc>
          <w:tcPr>
            <w:tcW w:w="0" w:type="auto"/>
            <w:shd w:val="clear" w:color="auto" w:fill="auto"/>
          </w:tcPr>
          <w:p w:rsidR="00C57B65" w:rsidRPr="00BC6AE6" w:rsidRDefault="00D22981">
            <w:pPr>
              <w:spacing w:after="0" w:line="240" w:lineRule="auto"/>
              <w:jc w:val="both"/>
              <w:rPr>
                <w:rFonts w:cs="Calibri"/>
                <w:sz w:val="18"/>
              </w:rPr>
            </w:pPr>
            <w:r w:rsidRPr="00BC6AE6">
              <w:rPr>
                <w:rFonts w:cs="Calibri"/>
                <w:sz w:val="18"/>
              </w:rPr>
              <w:t>CS</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9</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Service de santé reproductive (distribution de kits d'accouchement sans risque)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Femmes (15 à 49</w:t>
            </w:r>
            <w:r w:rsidR="00D22981" w:rsidRPr="00BC6AE6">
              <w:rPr>
                <w:rFonts w:cs="Calibri"/>
                <w:sz w:val="18"/>
              </w:rPr>
              <w:t xml:space="preserve"> ans</w:t>
            </w:r>
            <w:r w:rsidRPr="00BC6AE6">
              <w:rPr>
                <w:rFonts w:cs="Calibri"/>
                <w:sz w:val="18"/>
              </w:rPr>
              <w:t>)</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Hommes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Éducation nutritionnelle, notamment à l'alimentation du nourrisson et du jeune enfant</w:t>
            </w:r>
          </w:p>
          <w:p w:rsidR="00C57B65" w:rsidRPr="00BC6AE6" w:rsidRDefault="00D22981">
            <w:pPr>
              <w:spacing w:after="0" w:line="240" w:lineRule="auto"/>
              <w:jc w:val="both"/>
              <w:rPr>
                <w:rFonts w:cs="Calibri"/>
                <w:sz w:val="18"/>
              </w:rPr>
            </w:pPr>
            <w:r w:rsidRPr="00BC6AE6">
              <w:rPr>
                <w:rFonts w:cs="Calibri"/>
                <w:sz w:val="18"/>
              </w:rPr>
              <w:t xml:space="preserve">Dépistage et </w:t>
            </w:r>
            <w:r w:rsidRPr="00BC6AE6">
              <w:rPr>
                <w:rFonts w:cs="Calibri"/>
                <w:sz w:val="18"/>
              </w:rPr>
              <w:lastRenderedPageBreak/>
              <w:t>référencement</w:t>
            </w:r>
            <w:r w:rsidR="008F71B8" w:rsidRPr="00BC6AE6">
              <w:rPr>
                <w:rFonts w:cs="Calibri"/>
                <w:sz w:val="18"/>
              </w:rPr>
              <w:t xml:space="preserve"> des enfants et des femmes enceintes ou allaitantes souffrant de malnutrition</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Veiller à ce que les services de santé soient respectueux et tiennent compte des pratiques culturelles et religieuses </w:t>
            </w:r>
          </w:p>
          <w:p w:rsidR="00C57B65" w:rsidRPr="00BC6AE6" w:rsidRDefault="00C57B65">
            <w:pPr>
              <w:spacing w:after="0" w:line="240" w:lineRule="auto"/>
              <w:jc w:val="both"/>
            </w:pPr>
          </w:p>
          <w:p w:rsidR="00C57B65" w:rsidRPr="00BC6AE6" w:rsidRDefault="008F71B8">
            <w:pPr>
              <w:spacing w:after="0" w:line="240" w:lineRule="auto"/>
              <w:jc w:val="both"/>
              <w:rPr>
                <w:rFonts w:cs="Calibri"/>
                <w:sz w:val="18"/>
              </w:rPr>
            </w:pPr>
            <w:r w:rsidRPr="00BC6AE6">
              <w:rPr>
                <w:rFonts w:cs="Calibri"/>
                <w:sz w:val="18"/>
              </w:rPr>
              <w:lastRenderedPageBreak/>
              <w:t xml:space="preserve">Représentation équilibrée des femmes au sein du personnel de santé </w:t>
            </w:r>
          </w:p>
          <w:p w:rsidR="00C57B65" w:rsidRPr="00BC6AE6" w:rsidRDefault="00C57B65">
            <w:pPr>
              <w:spacing w:after="0" w:line="240" w:lineRule="auto"/>
              <w:jc w:val="both"/>
            </w:pPr>
          </w:p>
          <w:p w:rsidR="00C57B65" w:rsidRPr="00BC6AE6" w:rsidRDefault="008F71B8">
            <w:pPr>
              <w:spacing w:after="0" w:line="240" w:lineRule="auto"/>
              <w:jc w:val="both"/>
              <w:rPr>
                <w:rFonts w:cs="Calibri"/>
                <w:sz w:val="18"/>
              </w:rPr>
            </w:pPr>
            <w:r w:rsidRPr="00BC6AE6">
              <w:rPr>
                <w:rFonts w:cs="Calibri"/>
                <w:sz w:val="18"/>
              </w:rPr>
              <w:t xml:space="preserve">Introduire des aménagements spéciaux pour les personnes incapables d'accéder aux structures de santé, p. ex. services de santé mobiles et autres. </w:t>
            </w:r>
          </w:p>
          <w:p w:rsidR="00C57B65" w:rsidRPr="00BC6AE6" w:rsidRDefault="008F71B8">
            <w:pPr>
              <w:spacing w:after="0" w:line="240" w:lineRule="auto"/>
              <w:jc w:val="both"/>
              <w:rPr>
                <w:rFonts w:cs="Calibri"/>
                <w:sz w:val="18"/>
              </w:rPr>
            </w:pPr>
            <w:r w:rsidRPr="00BC6AE6">
              <w:rPr>
                <w:rFonts w:cs="Calibri"/>
                <w:sz w:val="18"/>
              </w:rPr>
              <w:t>Solliciter la participation et l'avis de toutes les catégories et les couches de la population concernée en vue d'identifier et de répondre aux besoins sanitaire</w:t>
            </w:r>
            <w:r w:rsidR="00D22981" w:rsidRPr="00BC6AE6">
              <w:rPr>
                <w:rFonts w:cs="Calibri"/>
                <w:sz w:val="18"/>
              </w:rPr>
              <w:t>s</w:t>
            </w:r>
            <w:r w:rsidRPr="00BC6AE6">
              <w:rPr>
                <w:rFonts w:cs="Calibri"/>
                <w:sz w:val="18"/>
              </w:rPr>
              <w:t>.</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Prendre en compte les besoins des enfants et des adultes porteur</w:t>
            </w:r>
            <w:r w:rsidR="00D22981" w:rsidRPr="00BC6AE6">
              <w:rPr>
                <w:rFonts w:cs="Calibri"/>
                <w:sz w:val="18"/>
              </w:rPr>
              <w:t>s</w:t>
            </w:r>
            <w:r w:rsidRPr="00BC6AE6">
              <w:rPr>
                <w:rFonts w:cs="Calibri"/>
                <w:sz w:val="18"/>
              </w:rPr>
              <w:t xml:space="preserve"> de handicap</w:t>
            </w:r>
          </w:p>
        </w:tc>
      </w:tr>
      <w:tr w:rsidR="004F6F8B">
        <w:tc>
          <w:tcPr>
            <w:tcW w:w="0" w:type="auto"/>
            <w:shd w:val="clear" w:color="auto" w:fill="auto"/>
          </w:tcPr>
          <w:p w:rsidR="00C57B65" w:rsidRPr="00BC6AE6" w:rsidRDefault="00D22981">
            <w:pPr>
              <w:spacing w:after="0" w:line="240" w:lineRule="auto"/>
              <w:jc w:val="both"/>
              <w:rPr>
                <w:rFonts w:cs="Calibri"/>
                <w:sz w:val="18"/>
              </w:rPr>
            </w:pPr>
            <w:r w:rsidRPr="00BC6AE6">
              <w:rPr>
                <w:rFonts w:cs="Calibri"/>
                <w:sz w:val="18"/>
              </w:rPr>
              <w:lastRenderedPageBreak/>
              <w:t>Cluster EAH</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10</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Fournir un accès durable à l'eau potable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Mêmes bénéficiaires que ceux ciblés par le Cluster sécurité alimentaire et agriculture (</w:t>
            </w:r>
            <w:r w:rsidR="00496D4B" w:rsidRPr="00BC6AE6">
              <w:rPr>
                <w:rFonts w:cs="Calibri"/>
                <w:sz w:val="18"/>
              </w:rPr>
              <w:t>CSAA</w:t>
            </w:r>
            <w:r w:rsidRPr="00BC6AE6">
              <w:rPr>
                <w:rFonts w:cs="Calibri"/>
                <w:sz w:val="18"/>
              </w:rPr>
              <w:t xml:space="preserve">) et le Cluster </w:t>
            </w:r>
            <w:r w:rsidRPr="00BC6AE6">
              <w:rPr>
                <w:rFonts w:cs="Calibri"/>
                <w:sz w:val="18"/>
              </w:rPr>
              <w:lastRenderedPageBreak/>
              <w:t>nutrition (NC) ; ménages n'ayant pas accès à l'eau potable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 xml:space="preserve">Travail avec les foyers d'agriculteurs pour répondre aux problèmes d'irrigation et de préservation </w:t>
            </w:r>
            <w:r w:rsidRPr="00BC6AE6">
              <w:rPr>
                <w:rFonts w:cs="Calibri"/>
                <w:sz w:val="18"/>
              </w:rPr>
              <w:lastRenderedPageBreak/>
              <w:t xml:space="preserve">de l'eau aligné sur le soutien à l'agriculture fourni par le </w:t>
            </w:r>
            <w:r w:rsidR="00496D4B" w:rsidRPr="00BC6AE6">
              <w:rPr>
                <w:rFonts w:cs="Calibri"/>
                <w:sz w:val="18"/>
              </w:rPr>
              <w:t>CSAA</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Installer les points d'eau dans des emplacements visibles, centraux et à une distance de moins de 500 mètres des zones d'implantation de la </w:t>
            </w:r>
            <w:r w:rsidRPr="00BC6AE6">
              <w:rPr>
                <w:rFonts w:cs="Calibri"/>
                <w:sz w:val="18"/>
              </w:rPr>
              <w:lastRenderedPageBreak/>
              <w:t>population.</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Si une forte affluence aux points d'eau est signalée, envisager de mettre en place un roulement pour la corvée d'eau ; solliciter l'avis des bénéficiaires et tenir compte des horaires de travail, différents pour chacun : les femmes et les filles, à qui revient le plus souvent la corvée d'eau, suivent des horaires spécifiques lorsqu'elles sont occupées à préparer les repas. </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467CF0">
            <w:pPr>
              <w:spacing w:after="0" w:line="240" w:lineRule="auto"/>
              <w:jc w:val="both"/>
              <w:rPr>
                <w:rFonts w:cs="Calibri"/>
                <w:sz w:val="18"/>
              </w:rPr>
            </w:pPr>
            <w:r w:rsidRPr="00BC6AE6">
              <w:rPr>
                <w:rFonts w:cs="Calibri"/>
                <w:sz w:val="18"/>
              </w:rPr>
              <w:lastRenderedPageBreak/>
              <w:t>Cluster EAH</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11</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Construction de latrines grâce à différentes méthodes de mobilisation communautaire (p. </w:t>
            </w:r>
            <w:proofErr w:type="gramStart"/>
            <w:r w:rsidRPr="00BC6AE6">
              <w:rPr>
                <w:rFonts w:cs="Calibri"/>
                <w:sz w:val="18"/>
              </w:rPr>
              <w:t>ex.:</w:t>
            </w:r>
            <w:proofErr w:type="gramEnd"/>
            <w:r w:rsidRPr="00BC6AE6">
              <w:rPr>
                <w:rFonts w:cs="Calibri"/>
                <w:sz w:val="18"/>
              </w:rPr>
              <w:t xml:space="preserve"> subventions </w:t>
            </w:r>
            <w:r w:rsidR="00D22981" w:rsidRPr="00BC6AE6">
              <w:rPr>
                <w:rFonts w:cs="Calibri"/>
                <w:sz w:val="18"/>
              </w:rPr>
              <w:t>partielles ou programmes « trava</w:t>
            </w:r>
            <w:r w:rsidRPr="00BC6AE6">
              <w:rPr>
                <w:rFonts w:cs="Calibri"/>
                <w:sz w:val="18"/>
              </w:rPr>
              <w:t>il contre rémunération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Mêmes bénéficiaires que ceux ciblés par le </w:t>
            </w:r>
            <w:r w:rsidR="00496D4B" w:rsidRPr="00BC6AE6">
              <w:rPr>
                <w:rFonts w:cs="Calibri"/>
                <w:sz w:val="18"/>
              </w:rPr>
              <w:t>CSAA</w:t>
            </w:r>
            <w:r w:rsidR="00D22981" w:rsidRPr="00BC6AE6">
              <w:rPr>
                <w:rFonts w:cs="Calibri"/>
                <w:sz w:val="18"/>
              </w:rPr>
              <w:t xml:space="preserve"> et le CN</w:t>
            </w:r>
            <w:r w:rsidRPr="00BC6AE6">
              <w:rPr>
                <w:rFonts w:cs="Calibri"/>
                <w:sz w:val="18"/>
              </w:rPr>
              <w:t> ; ménages n'ayant pas accès à des latrines améliorées</w:t>
            </w:r>
          </w:p>
        </w:tc>
        <w:tc>
          <w:tcPr>
            <w:tcW w:w="0" w:type="auto"/>
            <w:shd w:val="clear" w:color="auto" w:fill="auto"/>
          </w:tcPr>
          <w:p w:rsidR="00C57B65" w:rsidRPr="00BC6AE6" w:rsidRDefault="00C57B65">
            <w:pPr>
              <w:spacing w:after="0" w:line="240" w:lineRule="auto"/>
              <w:jc w:val="both"/>
              <w:rPr>
                <w:rFonts w:cs="Calibri"/>
                <w:sz w:val="18"/>
              </w:rPr>
            </w:pPr>
          </w:p>
          <w:p w:rsidR="00C57B65" w:rsidRPr="00BC6AE6" w:rsidRDefault="008F71B8" w:rsidP="005F5503">
            <w:pPr>
              <w:spacing w:after="0" w:line="240" w:lineRule="auto"/>
              <w:jc w:val="both"/>
              <w:rPr>
                <w:rFonts w:cs="Calibri"/>
                <w:sz w:val="18"/>
              </w:rPr>
            </w:pPr>
            <w:r w:rsidRPr="00BC6AE6">
              <w:rPr>
                <w:rFonts w:cs="Calibri"/>
                <w:sz w:val="18"/>
              </w:rPr>
              <w:t xml:space="preserve">Programmes </w:t>
            </w:r>
            <w:r w:rsidR="005F5503" w:rsidRPr="00BC6AE6">
              <w:rPr>
                <w:rFonts w:cs="Calibri"/>
                <w:sz w:val="18"/>
              </w:rPr>
              <w:t xml:space="preserve">de transferts conditionnés d’argent </w:t>
            </w:r>
            <w:r w:rsidRPr="00BC6AE6">
              <w:rPr>
                <w:rFonts w:cs="Calibri"/>
                <w:sz w:val="18"/>
              </w:rPr>
              <w:t>contre actifs (</w:t>
            </w:r>
            <w:r w:rsidR="005F5503" w:rsidRPr="00BC6AE6">
              <w:rPr>
                <w:rFonts w:cs="Calibri"/>
                <w:sz w:val="18"/>
              </w:rPr>
              <w:t xml:space="preserve">cash for Assets - </w:t>
            </w:r>
            <w:r w:rsidRPr="00BC6AE6">
              <w:rPr>
                <w:rFonts w:cs="Calibri"/>
                <w:sz w:val="18"/>
              </w:rPr>
              <w:t xml:space="preserve">CFA) / </w:t>
            </w:r>
            <w:r w:rsidR="005F5503" w:rsidRPr="00BC6AE6">
              <w:rPr>
                <w:rFonts w:cs="Calibri"/>
                <w:sz w:val="18"/>
              </w:rPr>
              <w:t xml:space="preserve">de transferts conditionnés </w:t>
            </w:r>
            <w:r w:rsidRPr="00BC6AE6">
              <w:rPr>
                <w:rFonts w:cs="Calibri"/>
                <w:sz w:val="18"/>
              </w:rPr>
              <w:t xml:space="preserve">Vivres </w:t>
            </w:r>
            <w:r w:rsidR="005F5503" w:rsidRPr="00BC6AE6">
              <w:rPr>
                <w:rFonts w:cs="Calibri"/>
                <w:sz w:val="18"/>
              </w:rPr>
              <w:t>contre</w:t>
            </w:r>
            <w:r w:rsidRPr="00BC6AE6">
              <w:rPr>
                <w:rFonts w:cs="Calibri"/>
                <w:sz w:val="18"/>
              </w:rPr>
              <w:t xml:space="preserve"> </w:t>
            </w:r>
            <w:r w:rsidR="005F5503" w:rsidRPr="00BC6AE6">
              <w:rPr>
                <w:rFonts w:cs="Calibri"/>
                <w:sz w:val="18"/>
              </w:rPr>
              <w:t>actifs</w:t>
            </w:r>
            <w:r w:rsidRPr="00BC6AE6">
              <w:rPr>
                <w:rFonts w:cs="Calibri"/>
                <w:sz w:val="18"/>
              </w:rPr>
              <w:t xml:space="preserve"> (</w:t>
            </w:r>
            <w:r w:rsidR="005F5503" w:rsidRPr="00BC6AE6">
              <w:rPr>
                <w:rFonts w:cs="Calibri"/>
                <w:sz w:val="18"/>
              </w:rPr>
              <w:t xml:space="preserve">Food for assets - </w:t>
            </w:r>
            <w:r w:rsidRPr="00BC6AE6">
              <w:rPr>
                <w:rFonts w:cs="Calibri"/>
                <w:sz w:val="18"/>
              </w:rPr>
              <w:t xml:space="preserve">FFA)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Construire des toilettes et structures d'ablutions séparé</w:t>
            </w:r>
            <w:r w:rsidR="00462584" w:rsidRPr="00BC6AE6">
              <w:rPr>
                <w:rFonts w:cs="Calibri"/>
                <w:sz w:val="18"/>
              </w:rPr>
              <w:t>e</w:t>
            </w:r>
            <w:r w:rsidRPr="00BC6AE6">
              <w:rPr>
                <w:rFonts w:cs="Calibri"/>
                <w:sz w:val="18"/>
              </w:rPr>
              <w:t xml:space="preserve">s pour les hommes et les femmes. Veiller à la signalisation claire, sous forme de pictogrammes, adaptée aux usagers analphabètes et travailler avec la communauté pour faire respecter l'usage </w:t>
            </w:r>
            <w:r w:rsidRPr="00BC6AE6">
              <w:rPr>
                <w:rFonts w:cs="Calibri"/>
                <w:sz w:val="18"/>
              </w:rPr>
              <w:lastRenderedPageBreak/>
              <w:t xml:space="preserve">séparé de ces installations. </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Pour préserver l'intimité, installer une enceinte supplémentaire autour des constructions ou équiper de verrous les portes des latrines et des lieux d'ablutions. En discuter avec les bénéficiaires pour que leurs préférences soient prises en compte.</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Envisager d'installer un système d'éclairage autour des latrines pour minimiser les risques de violence sexiste</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Construire des latrines qui prennent en compte les besoins des personnes porteuses de handicap physique </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462584">
            <w:pPr>
              <w:spacing w:after="0" w:line="240" w:lineRule="auto"/>
              <w:jc w:val="both"/>
              <w:rPr>
                <w:rFonts w:cs="Calibri"/>
                <w:sz w:val="18"/>
              </w:rPr>
            </w:pPr>
            <w:r w:rsidRPr="00BC6AE6">
              <w:rPr>
                <w:rFonts w:cs="Calibri"/>
                <w:sz w:val="18"/>
              </w:rPr>
              <w:lastRenderedPageBreak/>
              <w:t>Cluster EAH</w:t>
            </w:r>
            <w:r w:rsidR="008F71B8" w:rsidRPr="00BC6AE6">
              <w:rPr>
                <w:rFonts w:cs="Calibri"/>
                <w:sz w:val="18"/>
              </w:rPr>
              <w:t xml:space="preserve"> </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12</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Distribuer des kits d'hygiène (CHK) et des kits de traitement de l'eau (WMK) </w:t>
            </w:r>
            <w:r w:rsidRPr="00BC6AE6">
              <w:rPr>
                <w:rFonts w:cs="Calibri"/>
                <w:sz w:val="18"/>
              </w:rPr>
              <w:lastRenderedPageBreak/>
              <w:t>(récipients pour le stockage de l'eau et options de traitement de l'eau dans les foyers)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 xml:space="preserve">Enfants et femmes enceintes ou allaitantes souffrant de </w:t>
            </w:r>
            <w:r w:rsidRPr="00BC6AE6">
              <w:rPr>
                <w:rFonts w:cs="Calibri"/>
                <w:sz w:val="18"/>
              </w:rPr>
              <w:lastRenderedPageBreak/>
              <w:t>MAM / MAS</w:t>
            </w:r>
          </w:p>
        </w:tc>
        <w:tc>
          <w:tcPr>
            <w:tcW w:w="0" w:type="auto"/>
            <w:shd w:val="clear" w:color="auto" w:fill="auto"/>
          </w:tcPr>
          <w:p w:rsidR="00C57B65" w:rsidRPr="00BC6AE6" w:rsidRDefault="008F71B8">
            <w:pPr>
              <w:spacing w:after="0" w:line="240" w:lineRule="auto"/>
              <w:jc w:val="both"/>
              <w:rPr>
                <w:rFonts w:cs="Calibri"/>
                <w:sz w:val="18"/>
              </w:rPr>
            </w:pPr>
            <w:proofErr w:type="spellStart"/>
            <w:r w:rsidRPr="00BC6AE6">
              <w:rPr>
                <w:rFonts w:cs="Calibri"/>
                <w:sz w:val="18"/>
              </w:rPr>
              <w:lastRenderedPageBreak/>
              <w:t>Peut être</w:t>
            </w:r>
            <w:proofErr w:type="spellEnd"/>
            <w:r w:rsidRPr="00BC6AE6">
              <w:rPr>
                <w:rFonts w:cs="Calibri"/>
                <w:sz w:val="18"/>
              </w:rPr>
              <w:t xml:space="preserve"> coordonné et intégré aux distributions de </w:t>
            </w:r>
            <w:r w:rsidRPr="00BC6AE6">
              <w:rPr>
                <w:rFonts w:cs="Calibri"/>
                <w:sz w:val="18"/>
              </w:rPr>
              <w:lastRenderedPageBreak/>
              <w:t>kits d'aide alimentaire d'urgence et d'aide aux moyens de subsistance d'urgence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 xml:space="preserve">Campagne de sensibilisation </w:t>
            </w:r>
          </w:p>
          <w:p w:rsidR="00C57B65" w:rsidRPr="00BC6AE6" w:rsidRDefault="008F71B8">
            <w:pPr>
              <w:spacing w:after="0" w:line="240" w:lineRule="auto"/>
              <w:jc w:val="both"/>
              <w:rPr>
                <w:rFonts w:cs="Calibri"/>
                <w:sz w:val="18"/>
              </w:rPr>
            </w:pPr>
            <w:r w:rsidRPr="00BC6AE6">
              <w:rPr>
                <w:rFonts w:cs="Calibri"/>
                <w:sz w:val="18"/>
              </w:rPr>
              <w:t>(C4D)</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Information, éducation et communication (IEC), sensibilisation, </w:t>
            </w:r>
            <w:r w:rsidRPr="00BC6AE6">
              <w:rPr>
                <w:rFonts w:cs="Calibri"/>
                <w:sz w:val="18"/>
              </w:rPr>
              <w:lastRenderedPageBreak/>
              <w:t>dépistage et orientation au cours des visites à domicile, ICCM (Prise en charge communautaire intégrée du traitement des affections mineures)</w:t>
            </w:r>
          </w:p>
          <w:p w:rsidR="00C57B65" w:rsidRPr="00BC6AE6" w:rsidRDefault="00C57B65">
            <w:pPr>
              <w:spacing w:after="0" w:line="240" w:lineRule="auto"/>
              <w:jc w:val="both"/>
              <w:rPr>
                <w:rFonts w:cs="Calibri"/>
                <w:sz w:val="18"/>
              </w:rPr>
            </w:pP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Tenir compte des risques encourus par les enfants, p. ex. taille des trous d'aisance ; </w:t>
            </w:r>
            <w:r w:rsidRPr="00BC6AE6">
              <w:rPr>
                <w:rFonts w:cs="Calibri"/>
                <w:sz w:val="18"/>
              </w:rPr>
              <w:lastRenderedPageBreak/>
              <w:t>distribution de bidons plus petits pour que les enfants puissent aller chercher de l'eau sans risquer de se blesser et conception de pompes à eau adaptées à leurs capacités physiques.</w:t>
            </w:r>
          </w:p>
          <w:p w:rsidR="00C57B65" w:rsidRPr="00BC6AE6" w:rsidRDefault="008F71B8">
            <w:pPr>
              <w:spacing w:after="0" w:line="240" w:lineRule="auto"/>
              <w:jc w:val="both"/>
              <w:rPr>
                <w:rFonts w:cs="Calibri"/>
                <w:sz w:val="18"/>
              </w:rPr>
            </w:pPr>
            <w:r w:rsidRPr="00BC6AE6">
              <w:rPr>
                <w:rFonts w:cs="Calibri"/>
                <w:sz w:val="18"/>
              </w:rPr>
              <w:t xml:space="preserve">Solliciter la participation et l'avis de toutes les catégories et couches de la population concernée en vue d'identifier et de répondre aux besoins </w:t>
            </w:r>
            <w:r w:rsidR="005E6892" w:rsidRPr="00BC6AE6">
              <w:rPr>
                <w:rFonts w:cs="Calibri"/>
                <w:sz w:val="18"/>
              </w:rPr>
              <w:t xml:space="preserve">en </w:t>
            </w:r>
            <w:r w:rsidR="00496D4B" w:rsidRPr="00BC6AE6">
              <w:rPr>
                <w:rFonts w:cs="Calibri"/>
                <w:sz w:val="18"/>
              </w:rPr>
              <w:t>EAH</w:t>
            </w:r>
            <w:r w:rsidRPr="00BC6AE6">
              <w:rPr>
                <w:rFonts w:cs="Calibri"/>
                <w:sz w:val="18"/>
              </w:rPr>
              <w:t>. Différents critères peuvent affecter les dynamiques de pouvoir</w:t>
            </w:r>
          </w:p>
        </w:tc>
      </w:tr>
      <w:tr w:rsidR="004F6F8B">
        <w:tc>
          <w:tcPr>
            <w:tcW w:w="0" w:type="auto"/>
            <w:shd w:val="clear" w:color="auto" w:fill="auto"/>
          </w:tcPr>
          <w:p w:rsidR="00C57B65" w:rsidRPr="00BC6AE6" w:rsidRDefault="005E6892">
            <w:pPr>
              <w:spacing w:after="0" w:line="240" w:lineRule="auto"/>
              <w:jc w:val="both"/>
              <w:rPr>
                <w:rFonts w:cs="Calibri"/>
                <w:sz w:val="18"/>
              </w:rPr>
            </w:pPr>
            <w:r w:rsidRPr="00BC6AE6">
              <w:rPr>
                <w:rFonts w:cs="Calibri"/>
                <w:sz w:val="18"/>
              </w:rPr>
              <w:lastRenderedPageBreak/>
              <w:t>Cluster EAH</w:t>
            </w:r>
          </w:p>
        </w:tc>
        <w:tc>
          <w:tcPr>
            <w:tcW w:w="0" w:type="auto"/>
            <w:shd w:val="clear" w:color="auto" w:fill="auto"/>
          </w:tcPr>
          <w:p w:rsidR="00C57B65" w:rsidRPr="00BC6AE6" w:rsidRDefault="00254559">
            <w:pPr>
              <w:spacing w:after="0" w:line="240" w:lineRule="auto"/>
              <w:jc w:val="both"/>
              <w:rPr>
                <w:rFonts w:cs="Calibri"/>
                <w:sz w:val="18"/>
              </w:rPr>
            </w:pPr>
            <w:r w:rsidRPr="00BC6AE6">
              <w:rPr>
                <w:rFonts w:cs="Calibri"/>
                <w:sz w:val="18"/>
              </w:rPr>
              <w:t>MÉNAGE</w:t>
            </w:r>
            <w:r w:rsidR="008F71B8" w:rsidRPr="00BC6AE6">
              <w:rPr>
                <w:rFonts w:cs="Calibri"/>
                <w:sz w:val="18"/>
              </w:rPr>
              <w:t xml:space="preserve">13 (voir également </w:t>
            </w:r>
            <w:r w:rsidRPr="00BC6AE6">
              <w:rPr>
                <w:rFonts w:cs="Calibri"/>
                <w:sz w:val="18"/>
              </w:rPr>
              <w:t>MÉNAGE</w:t>
            </w:r>
            <w:r w:rsidR="008F71B8" w:rsidRPr="00BC6AE6">
              <w:rPr>
                <w:rFonts w:cs="Calibri"/>
                <w:sz w:val="18"/>
              </w:rPr>
              <w:t xml:space="preserve">5 et </w:t>
            </w:r>
            <w:r w:rsidRPr="00BC6AE6">
              <w:rPr>
                <w:rFonts w:cs="Calibri"/>
                <w:sz w:val="18"/>
              </w:rPr>
              <w:t>MÉNAGE</w:t>
            </w:r>
            <w:r w:rsidR="008F71B8" w:rsidRPr="00BC6AE6">
              <w:rPr>
                <w:rFonts w:cs="Calibri"/>
                <w:sz w:val="18"/>
              </w:rPr>
              <w:t>8)</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Communication interpersonnelle sur l'hygiène et la santé environnementale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Mêmes bénéficiaires que ceux ciblés par le </w:t>
            </w:r>
            <w:r w:rsidR="00496D4B" w:rsidRPr="00BC6AE6">
              <w:rPr>
                <w:rFonts w:cs="Calibri"/>
                <w:sz w:val="18"/>
              </w:rPr>
              <w:t>CSAA</w:t>
            </w:r>
            <w:r w:rsidRPr="00BC6AE6">
              <w:rPr>
                <w:rFonts w:cs="Calibri"/>
                <w:sz w:val="18"/>
              </w:rPr>
              <w:t xml:space="preserve"> et le NC</w:t>
            </w:r>
          </w:p>
        </w:tc>
        <w:tc>
          <w:tcPr>
            <w:tcW w:w="0" w:type="auto"/>
            <w:shd w:val="clear" w:color="auto" w:fill="auto"/>
          </w:tcPr>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Campagne de sensibilisation </w:t>
            </w:r>
          </w:p>
          <w:p w:rsidR="00C57B65" w:rsidRPr="00BC6AE6" w:rsidRDefault="008F71B8">
            <w:pPr>
              <w:spacing w:after="0" w:line="240" w:lineRule="auto"/>
              <w:jc w:val="both"/>
              <w:rPr>
                <w:rFonts w:cs="Calibri"/>
                <w:sz w:val="18"/>
              </w:rPr>
            </w:pPr>
            <w:r w:rsidRPr="00BC6AE6">
              <w:rPr>
                <w:rFonts w:cs="Calibri"/>
                <w:sz w:val="18"/>
              </w:rPr>
              <w:t>(C4D)</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Information, éducation et communication (IEC), sensibilisation, dépistage et orientation au cours des visites à domicile, ICCM (Prise en charge communautaire intégrée du traitement des </w:t>
            </w:r>
            <w:r w:rsidRPr="00BC6AE6">
              <w:rPr>
                <w:rFonts w:cs="Calibri"/>
                <w:sz w:val="18"/>
              </w:rPr>
              <w:lastRenderedPageBreak/>
              <w:t>affections mineures)</w:t>
            </w:r>
          </w:p>
          <w:p w:rsidR="00C57B65" w:rsidRPr="00BC6AE6" w:rsidRDefault="00C57B65">
            <w:pPr>
              <w:spacing w:after="0" w:line="240" w:lineRule="auto"/>
              <w:jc w:val="both"/>
              <w:rPr>
                <w:rFonts w:cs="Calibri"/>
                <w:sz w:val="18"/>
              </w:rPr>
            </w:pP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Recourir à divers modes d'information afin de toucher la communauté dans son ensemble et de tenir compte des différences dans le degré d'alphabétisation, du genre et de la classe d'âge (ex. : porte-à-porte, affiches, radio, </w:t>
            </w:r>
            <w:r w:rsidRPr="00BC6AE6">
              <w:rPr>
                <w:rFonts w:cs="Calibri"/>
                <w:sz w:val="18"/>
              </w:rPr>
              <w:lastRenderedPageBreak/>
              <w:t>réseaux sociaux, pictogrammes).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Promouvoir une information simple sur l'hygiène auprès des enfants grâce à des messages qui leur sont adaptés (c.-à-d. des bandes dessinées).</w:t>
            </w:r>
          </w:p>
          <w:p w:rsidR="00C57B65" w:rsidRPr="00BC6AE6" w:rsidRDefault="00C57B65">
            <w:pPr>
              <w:spacing w:after="0" w:line="240" w:lineRule="auto"/>
              <w:jc w:val="both"/>
              <w:rPr>
                <w:rFonts w:cs="Calibri"/>
                <w:sz w:val="18"/>
              </w:rPr>
            </w:pPr>
          </w:p>
        </w:tc>
      </w:tr>
      <w:tr w:rsidR="004F6F8B">
        <w:tc>
          <w:tcPr>
            <w:tcW w:w="0" w:type="auto"/>
            <w:gridSpan w:val="8"/>
            <w:shd w:val="clear" w:color="auto" w:fill="DBE5F1"/>
          </w:tcPr>
          <w:p w:rsidR="00C57B65" w:rsidRDefault="008F71B8">
            <w:pPr>
              <w:spacing w:after="0" w:line="240" w:lineRule="auto"/>
              <w:jc w:val="both"/>
              <w:rPr>
                <w:rFonts w:cs="Calibri"/>
                <w:sz w:val="18"/>
              </w:rPr>
            </w:pPr>
            <w:r>
              <w:rPr>
                <w:rFonts w:cs="Calibri"/>
                <w:b/>
                <w:sz w:val="18"/>
              </w:rPr>
              <w:lastRenderedPageBreak/>
              <w:t>À l'échelon communautaire</w:t>
            </w:r>
          </w:p>
        </w:tc>
        <w:tc>
          <w:tcPr>
            <w:tcW w:w="0" w:type="auto"/>
            <w:shd w:val="clear" w:color="auto" w:fill="DBE5F1"/>
          </w:tcPr>
          <w:p w:rsidR="00C57B65" w:rsidRDefault="00C57B65">
            <w:pPr>
              <w:spacing w:after="0" w:line="240" w:lineRule="auto"/>
              <w:jc w:val="both"/>
              <w:rPr>
                <w:rFonts w:cs="Calibri"/>
                <w:b/>
                <w:sz w:val="18"/>
              </w:rPr>
            </w:pPr>
          </w:p>
        </w:tc>
      </w:tr>
      <w:tr w:rsidR="004F6F8B">
        <w:tc>
          <w:tcPr>
            <w:tcW w:w="0" w:type="auto"/>
            <w:shd w:val="clear" w:color="auto" w:fill="auto"/>
          </w:tcPr>
          <w:p w:rsidR="00C57B65" w:rsidRPr="00BC6AE6" w:rsidRDefault="00496D4B">
            <w:pPr>
              <w:spacing w:after="0" w:line="240" w:lineRule="auto"/>
              <w:jc w:val="both"/>
              <w:rPr>
                <w:rFonts w:cs="Calibri"/>
                <w:sz w:val="18"/>
              </w:rPr>
            </w:pPr>
            <w:r w:rsidRPr="00BC6AE6">
              <w:rPr>
                <w:rFonts w:cs="Calibri"/>
                <w:sz w:val="18"/>
              </w:rPr>
              <w:t>CSAA</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C1-2</w:t>
            </w:r>
          </w:p>
        </w:tc>
        <w:tc>
          <w:tcPr>
            <w:tcW w:w="0" w:type="auto"/>
            <w:shd w:val="clear" w:color="auto" w:fill="auto"/>
          </w:tcPr>
          <w:p w:rsidR="00C57B65" w:rsidRPr="00BC6AE6" w:rsidRDefault="008F71B8" w:rsidP="00467CF0">
            <w:pPr>
              <w:spacing w:after="0" w:line="240" w:lineRule="auto"/>
              <w:jc w:val="both"/>
              <w:rPr>
                <w:rFonts w:cs="Calibri"/>
                <w:sz w:val="18"/>
              </w:rPr>
            </w:pPr>
            <w:r w:rsidRPr="00BC6AE6">
              <w:rPr>
                <w:rFonts w:cs="Calibri"/>
                <w:sz w:val="18"/>
              </w:rPr>
              <w:t xml:space="preserve">Transformation agroalimentaire de base (ex. : extraction de l'huile de sésame), remise en état et renforcement de la </w:t>
            </w:r>
            <w:r w:rsidR="00467CF0" w:rsidRPr="00BC6AE6">
              <w:rPr>
                <w:rFonts w:cs="Calibri"/>
                <w:sz w:val="18"/>
              </w:rPr>
              <w:t xml:space="preserve">résilience </w:t>
            </w:r>
            <w:r w:rsidRPr="00BC6AE6">
              <w:rPr>
                <w:rFonts w:cs="Calibri"/>
                <w:sz w:val="18"/>
              </w:rPr>
              <w:t>grâce aux programmes « travail contre rémunération », « vi</w:t>
            </w:r>
            <w:r w:rsidR="00467CF0" w:rsidRPr="00BC6AE6">
              <w:rPr>
                <w:rFonts w:cs="Calibri"/>
                <w:sz w:val="18"/>
              </w:rPr>
              <w:t>vres contre travail », « argent pour la production d'actifs</w:t>
            </w:r>
            <w:r w:rsidRPr="00BC6AE6">
              <w:rPr>
                <w:rFonts w:cs="Calibri"/>
                <w:sz w:val="18"/>
              </w:rPr>
              <w:t> », « vi</w:t>
            </w:r>
            <w:r w:rsidR="00467CF0" w:rsidRPr="00BC6AE6">
              <w:rPr>
                <w:rFonts w:cs="Calibri"/>
                <w:sz w:val="18"/>
              </w:rPr>
              <w:t>vres pour la production d’actifs</w:t>
            </w:r>
            <w:r w:rsidRPr="00BC6AE6">
              <w:rPr>
                <w:rFonts w:cs="Calibri"/>
                <w:sz w:val="18"/>
              </w:rPr>
              <w:t> »</w:t>
            </w:r>
          </w:p>
        </w:tc>
        <w:tc>
          <w:tcPr>
            <w:tcW w:w="0" w:type="auto"/>
            <w:shd w:val="clear" w:color="auto" w:fill="auto"/>
          </w:tcPr>
          <w:p w:rsidR="00C57B65" w:rsidRPr="00BC6AE6" w:rsidRDefault="00C57B65">
            <w:pPr>
              <w:spacing w:after="0" w:line="240" w:lineRule="auto"/>
              <w:jc w:val="both"/>
              <w:rPr>
                <w:rFonts w:cs="Calibri"/>
                <w:sz w:val="18"/>
              </w:rPr>
            </w:pP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Mêmes critères de vulnérabilité et de ciblage que ceux du </w:t>
            </w:r>
            <w:r w:rsidR="00496D4B" w:rsidRPr="00BC6AE6">
              <w:rPr>
                <w:rFonts w:cs="Calibri"/>
                <w:sz w:val="18"/>
              </w:rPr>
              <w:t>CSAA</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vMerge w:val="restart"/>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Veiller à ce que les femmes et les hommes, les jeunes et tous les </w:t>
            </w:r>
            <w:r w:rsidR="00467CF0" w:rsidRPr="00BC6AE6">
              <w:rPr>
                <w:rFonts w:cs="Calibri"/>
                <w:sz w:val="18"/>
              </w:rPr>
              <w:t>groupes</w:t>
            </w:r>
            <w:r w:rsidRPr="00BC6AE6">
              <w:rPr>
                <w:rFonts w:cs="Calibri"/>
                <w:sz w:val="18"/>
              </w:rPr>
              <w:t xml:space="preserve"> participent et accèdent de façon égale et équitable au soutien à l'agriculture et à l'élevage</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Solliciter la participation et l'avis de toutes les catégories et couches de la population concernée en vue d'identifier et de répondre aux besoins </w:t>
            </w:r>
            <w:r w:rsidR="00467CF0" w:rsidRPr="00BC6AE6">
              <w:rPr>
                <w:rFonts w:cs="Calibri"/>
                <w:sz w:val="18"/>
              </w:rPr>
              <w:t>en sécurité alimentaire et agriculture</w:t>
            </w:r>
          </w:p>
          <w:p w:rsidR="00C57B65" w:rsidRPr="00BC6AE6" w:rsidRDefault="00C57B65" w:rsidP="00467CF0">
            <w:pPr>
              <w:spacing w:after="0" w:line="240" w:lineRule="auto"/>
              <w:jc w:val="center"/>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Veiller à ce que l'aide </w:t>
            </w:r>
            <w:r w:rsidRPr="00BC6AE6">
              <w:rPr>
                <w:rFonts w:cs="Calibri"/>
                <w:sz w:val="18"/>
              </w:rPr>
              <w:lastRenderedPageBreak/>
              <w:t xml:space="preserve">et les services parviennent aux plus vulnérables : identifier et donner la priorité aux </w:t>
            </w:r>
            <w:r w:rsidR="00467CF0" w:rsidRPr="00BC6AE6">
              <w:rPr>
                <w:rFonts w:cs="Calibri"/>
                <w:sz w:val="18"/>
              </w:rPr>
              <w:t>groupes</w:t>
            </w:r>
            <w:r w:rsidRPr="00BC6AE6">
              <w:rPr>
                <w:rFonts w:cs="Calibri"/>
                <w:sz w:val="18"/>
              </w:rPr>
              <w:t xml:space="preserve"> vulnérables de la communauté, et empêcher la discrimination ou l'exclusion des </w:t>
            </w:r>
            <w:r w:rsidR="00467CF0" w:rsidRPr="00BC6AE6">
              <w:rPr>
                <w:rFonts w:cs="Calibri"/>
                <w:sz w:val="18"/>
              </w:rPr>
              <w:t>groupes</w:t>
            </w:r>
            <w:r w:rsidRPr="00BC6AE6">
              <w:rPr>
                <w:rFonts w:cs="Calibri"/>
                <w:sz w:val="18"/>
              </w:rPr>
              <w:t xml:space="preserve"> marginalisés</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Default="00496D4B">
            <w:pPr>
              <w:spacing w:after="0" w:line="240" w:lineRule="auto"/>
              <w:jc w:val="both"/>
              <w:rPr>
                <w:rFonts w:cs="Calibri"/>
                <w:sz w:val="18"/>
              </w:rPr>
            </w:pPr>
            <w:r>
              <w:rPr>
                <w:rFonts w:cs="Calibri"/>
                <w:sz w:val="18"/>
              </w:rPr>
              <w:t>CSAA</w:t>
            </w:r>
          </w:p>
        </w:tc>
        <w:tc>
          <w:tcPr>
            <w:tcW w:w="0" w:type="auto"/>
            <w:shd w:val="clear" w:color="auto" w:fill="auto"/>
          </w:tcPr>
          <w:p w:rsidR="00C57B65" w:rsidRDefault="008F71B8">
            <w:pPr>
              <w:spacing w:after="0" w:line="240" w:lineRule="auto"/>
              <w:jc w:val="both"/>
              <w:rPr>
                <w:rFonts w:cs="Calibri"/>
                <w:sz w:val="18"/>
              </w:rPr>
            </w:pPr>
            <w:r>
              <w:rPr>
                <w:rFonts w:cs="Calibri"/>
                <w:sz w:val="18"/>
              </w:rPr>
              <w:t>C3</w:t>
            </w:r>
          </w:p>
        </w:tc>
        <w:tc>
          <w:tcPr>
            <w:tcW w:w="0" w:type="auto"/>
            <w:shd w:val="clear" w:color="auto" w:fill="auto"/>
          </w:tcPr>
          <w:p w:rsidR="00C57B65" w:rsidRDefault="008F71B8">
            <w:pPr>
              <w:spacing w:after="0" w:line="240" w:lineRule="auto"/>
              <w:jc w:val="both"/>
              <w:rPr>
                <w:rFonts w:cs="Calibri"/>
                <w:sz w:val="18"/>
              </w:rPr>
            </w:pPr>
            <w:r>
              <w:rPr>
                <w:rFonts w:cs="Calibri"/>
                <w:sz w:val="18"/>
              </w:rPr>
              <w:t xml:space="preserve">Zones de démonstration </w:t>
            </w:r>
          </w:p>
        </w:tc>
        <w:tc>
          <w:tcPr>
            <w:tcW w:w="0" w:type="auto"/>
            <w:shd w:val="clear" w:color="auto" w:fill="auto"/>
          </w:tcPr>
          <w:p w:rsidR="00C57B65" w:rsidRDefault="008F71B8">
            <w:pPr>
              <w:spacing w:after="0" w:line="240" w:lineRule="auto"/>
              <w:jc w:val="both"/>
              <w:rPr>
                <w:rFonts w:cs="Calibri"/>
                <w:sz w:val="18"/>
                <w:highlight w:val="green"/>
              </w:rPr>
            </w:pPr>
            <w:r>
              <w:rPr>
                <w:rFonts w:cs="Calibri"/>
                <w:sz w:val="18"/>
              </w:rPr>
              <w:t xml:space="preserve">Mêmes critères de vulnérabilité et de ciblage que ceux du </w:t>
            </w:r>
            <w:r w:rsidR="00496D4B">
              <w:rPr>
                <w:rFonts w:cs="Calibri"/>
                <w:sz w:val="18"/>
              </w:rPr>
              <w:t>CSAA</w:t>
            </w:r>
          </w:p>
        </w:tc>
        <w:tc>
          <w:tcPr>
            <w:tcW w:w="0" w:type="auto"/>
            <w:shd w:val="clear" w:color="auto" w:fill="A6A6A6"/>
          </w:tcPr>
          <w:p w:rsidR="00C57B65" w:rsidRDefault="00C57B65">
            <w:pPr>
              <w:spacing w:after="0" w:line="240" w:lineRule="auto"/>
              <w:jc w:val="both"/>
              <w:rPr>
                <w:rFonts w:cs="Calibri"/>
                <w:sz w:val="18"/>
              </w:rPr>
            </w:pPr>
          </w:p>
        </w:tc>
        <w:tc>
          <w:tcPr>
            <w:tcW w:w="0" w:type="auto"/>
            <w:shd w:val="clear" w:color="auto" w:fill="auto"/>
          </w:tcPr>
          <w:p w:rsidR="00C57B65" w:rsidRDefault="008F71B8">
            <w:pPr>
              <w:spacing w:after="0" w:line="240" w:lineRule="auto"/>
              <w:jc w:val="both"/>
              <w:rPr>
                <w:rFonts w:cs="Calibri"/>
                <w:sz w:val="18"/>
              </w:rPr>
            </w:pPr>
            <w:r>
              <w:rPr>
                <w:rFonts w:cs="Calibri"/>
                <w:sz w:val="18"/>
              </w:rPr>
              <w:t>S/O</w:t>
            </w:r>
          </w:p>
        </w:tc>
        <w:tc>
          <w:tcPr>
            <w:tcW w:w="0" w:type="auto"/>
            <w:shd w:val="clear" w:color="auto" w:fill="auto"/>
          </w:tcPr>
          <w:p w:rsidR="00C57B65" w:rsidRDefault="008F71B8">
            <w:pPr>
              <w:spacing w:after="0" w:line="240" w:lineRule="auto"/>
              <w:jc w:val="both"/>
              <w:rPr>
                <w:rFonts w:cs="Calibri"/>
                <w:sz w:val="18"/>
              </w:rPr>
            </w:pPr>
            <w:r>
              <w:rPr>
                <w:rFonts w:cs="Calibri"/>
                <w:sz w:val="18"/>
              </w:rPr>
              <w:t>S/O</w:t>
            </w:r>
          </w:p>
        </w:tc>
        <w:tc>
          <w:tcPr>
            <w:tcW w:w="0" w:type="auto"/>
            <w:shd w:val="clear" w:color="auto" w:fill="auto"/>
          </w:tcPr>
          <w:p w:rsidR="00C57B65" w:rsidRDefault="008F71B8">
            <w:pPr>
              <w:spacing w:after="0" w:line="240" w:lineRule="auto"/>
              <w:jc w:val="both"/>
              <w:rPr>
                <w:rFonts w:cs="Calibri"/>
                <w:sz w:val="18"/>
              </w:rPr>
            </w:pPr>
            <w:r>
              <w:rPr>
                <w:rFonts w:cs="Calibri"/>
                <w:sz w:val="18"/>
              </w:rPr>
              <w:t>À envisager lorsqu'une source d'eau potable communautaire est fournie</w:t>
            </w:r>
          </w:p>
        </w:tc>
        <w:tc>
          <w:tcPr>
            <w:tcW w:w="0" w:type="auto"/>
            <w:vMerge/>
            <w:shd w:val="clear" w:color="auto" w:fill="auto"/>
          </w:tcPr>
          <w:p w:rsidR="00C57B65" w:rsidRDefault="00C57B65">
            <w:pPr>
              <w:spacing w:after="0" w:line="240" w:lineRule="auto"/>
              <w:jc w:val="both"/>
              <w:rPr>
                <w:rFonts w:cs="Calibri"/>
                <w:sz w:val="18"/>
              </w:rPr>
            </w:pPr>
          </w:p>
        </w:tc>
      </w:tr>
      <w:tr w:rsidR="004F6F8B">
        <w:tc>
          <w:tcPr>
            <w:tcW w:w="0" w:type="auto"/>
            <w:shd w:val="clear" w:color="auto" w:fill="auto"/>
          </w:tcPr>
          <w:p w:rsidR="00C57B65" w:rsidRPr="00946606" w:rsidRDefault="00496D4B">
            <w:pPr>
              <w:spacing w:after="0" w:line="240" w:lineRule="auto"/>
              <w:jc w:val="both"/>
              <w:rPr>
                <w:rFonts w:cs="Calibri"/>
                <w:color w:val="FF0000"/>
                <w:sz w:val="18"/>
              </w:rPr>
            </w:pPr>
            <w:r w:rsidRPr="00946606">
              <w:rPr>
                <w:rFonts w:cs="Calibri"/>
                <w:color w:val="FF0000"/>
                <w:sz w:val="18"/>
              </w:rPr>
              <w:t>CSAA</w:t>
            </w:r>
          </w:p>
        </w:tc>
        <w:tc>
          <w:tcPr>
            <w:tcW w:w="0" w:type="auto"/>
            <w:shd w:val="clear" w:color="auto" w:fill="auto"/>
          </w:tcPr>
          <w:p w:rsidR="00C57B65" w:rsidRDefault="008F71B8">
            <w:pPr>
              <w:spacing w:after="0" w:line="240" w:lineRule="auto"/>
              <w:jc w:val="both"/>
              <w:rPr>
                <w:rFonts w:cs="Calibri"/>
                <w:sz w:val="18"/>
              </w:rPr>
            </w:pPr>
            <w:r>
              <w:rPr>
                <w:rFonts w:cs="Calibri"/>
                <w:sz w:val="18"/>
              </w:rPr>
              <w:t>C4</w:t>
            </w:r>
          </w:p>
        </w:tc>
        <w:tc>
          <w:tcPr>
            <w:tcW w:w="0" w:type="auto"/>
            <w:shd w:val="clear" w:color="auto" w:fill="auto"/>
          </w:tcPr>
          <w:p w:rsidR="00C57B65" w:rsidRDefault="008F71B8">
            <w:pPr>
              <w:spacing w:after="0" w:line="240" w:lineRule="auto"/>
              <w:jc w:val="both"/>
              <w:rPr>
                <w:rFonts w:cs="Calibri"/>
                <w:sz w:val="18"/>
              </w:rPr>
            </w:pPr>
            <w:r>
              <w:rPr>
                <w:rFonts w:cs="Calibri"/>
                <w:sz w:val="18"/>
              </w:rPr>
              <w:t>Vaccination massive du bétail</w:t>
            </w:r>
          </w:p>
        </w:tc>
        <w:tc>
          <w:tcPr>
            <w:tcW w:w="0" w:type="auto"/>
            <w:shd w:val="clear" w:color="auto" w:fill="auto"/>
          </w:tcPr>
          <w:p w:rsidR="00C57B65" w:rsidRDefault="008F71B8">
            <w:pPr>
              <w:spacing w:after="0" w:line="240" w:lineRule="auto"/>
              <w:jc w:val="both"/>
              <w:rPr>
                <w:rFonts w:cs="Calibri"/>
                <w:sz w:val="18"/>
                <w:highlight w:val="green"/>
              </w:rPr>
            </w:pPr>
            <w:r>
              <w:rPr>
                <w:rFonts w:cs="Calibri"/>
                <w:sz w:val="18"/>
              </w:rPr>
              <w:t xml:space="preserve">Suivre les mêmes critères de vulnérabilité et de ciblage que ceux du </w:t>
            </w:r>
            <w:r w:rsidR="00496D4B">
              <w:rPr>
                <w:rFonts w:cs="Calibri"/>
                <w:sz w:val="18"/>
              </w:rPr>
              <w:t>CSAA</w:t>
            </w:r>
            <w:r>
              <w:rPr>
                <w:rFonts w:cs="Calibri"/>
                <w:sz w:val="18"/>
              </w:rPr>
              <w:t>, et les normes et directives pour l'aide d'urgence à l'élevage (LEGS)</w:t>
            </w:r>
          </w:p>
        </w:tc>
        <w:tc>
          <w:tcPr>
            <w:tcW w:w="0" w:type="auto"/>
            <w:shd w:val="clear" w:color="auto" w:fill="A6A6A6"/>
          </w:tcPr>
          <w:p w:rsidR="00C57B65" w:rsidRDefault="00C57B65">
            <w:pPr>
              <w:spacing w:after="0" w:line="240" w:lineRule="auto"/>
              <w:jc w:val="both"/>
              <w:rPr>
                <w:rFonts w:cs="Calibri"/>
                <w:sz w:val="18"/>
              </w:rPr>
            </w:pPr>
          </w:p>
        </w:tc>
        <w:tc>
          <w:tcPr>
            <w:tcW w:w="0" w:type="auto"/>
            <w:shd w:val="clear" w:color="auto" w:fill="auto"/>
          </w:tcPr>
          <w:p w:rsidR="00C57B65" w:rsidRDefault="008F71B8">
            <w:pPr>
              <w:spacing w:after="0" w:line="240" w:lineRule="auto"/>
              <w:jc w:val="both"/>
              <w:rPr>
                <w:rFonts w:cs="Calibri"/>
                <w:sz w:val="18"/>
              </w:rPr>
            </w:pPr>
            <w:r>
              <w:rPr>
                <w:rFonts w:cs="Calibri"/>
                <w:sz w:val="18"/>
              </w:rPr>
              <w:t>S/O</w:t>
            </w:r>
          </w:p>
        </w:tc>
        <w:tc>
          <w:tcPr>
            <w:tcW w:w="0" w:type="auto"/>
            <w:shd w:val="clear" w:color="auto" w:fill="auto"/>
          </w:tcPr>
          <w:p w:rsidR="00C57B65" w:rsidRDefault="008F71B8">
            <w:pPr>
              <w:spacing w:after="0" w:line="240" w:lineRule="auto"/>
              <w:jc w:val="both"/>
              <w:rPr>
                <w:rFonts w:cs="Calibri"/>
                <w:sz w:val="18"/>
              </w:rPr>
            </w:pPr>
            <w:r>
              <w:rPr>
                <w:rFonts w:cs="Calibri"/>
                <w:color w:val="000000"/>
                <w:sz w:val="20"/>
              </w:rPr>
              <w:t>Signalement des suspicions d'épidémie ; suivi des cas et recherche des contacts.</w:t>
            </w:r>
          </w:p>
        </w:tc>
        <w:tc>
          <w:tcPr>
            <w:tcW w:w="0" w:type="auto"/>
            <w:shd w:val="clear" w:color="auto" w:fill="auto"/>
          </w:tcPr>
          <w:p w:rsidR="00C57B65" w:rsidRDefault="008F71B8">
            <w:pPr>
              <w:spacing w:after="0" w:line="240" w:lineRule="auto"/>
              <w:jc w:val="both"/>
              <w:rPr>
                <w:rFonts w:cs="Calibri"/>
                <w:sz w:val="18"/>
              </w:rPr>
            </w:pPr>
            <w:r>
              <w:rPr>
                <w:rFonts w:cs="Calibri"/>
                <w:color w:val="000000"/>
                <w:sz w:val="20"/>
              </w:rPr>
              <w:t xml:space="preserve">Sensibilisation aux pratiques d'hygiène </w:t>
            </w:r>
            <w:r>
              <w:rPr>
                <w:rFonts w:cs="Calibri"/>
                <w:sz w:val="18"/>
              </w:rPr>
              <w:t>(notamment à la prévention du choléra le cas échéant)</w:t>
            </w:r>
            <w:r>
              <w:rPr>
                <w:rFonts w:cs="Calibri"/>
                <w:color w:val="000000"/>
                <w:sz w:val="20"/>
              </w:rPr>
              <w:t>, élimination des déchets / carcasses</w:t>
            </w:r>
          </w:p>
        </w:tc>
        <w:tc>
          <w:tcPr>
            <w:tcW w:w="0" w:type="auto"/>
            <w:shd w:val="clear" w:color="auto" w:fill="auto"/>
          </w:tcPr>
          <w:p w:rsidR="00C57B65" w:rsidRDefault="008F71B8">
            <w:pPr>
              <w:spacing w:after="0" w:line="240" w:lineRule="auto"/>
              <w:jc w:val="both"/>
              <w:rPr>
                <w:rFonts w:cs="Calibri"/>
                <w:sz w:val="18"/>
              </w:rPr>
            </w:pPr>
            <w:r>
              <w:rPr>
                <w:rFonts w:cs="Calibri"/>
                <w:sz w:val="18"/>
              </w:rPr>
              <w:t xml:space="preserve">Solliciter la participation et l'avis de toutes les catégories et couches de la population concernée en vue d'identifier et de répondre aux besoins </w:t>
            </w:r>
            <w:r w:rsidR="00496D4B">
              <w:rPr>
                <w:rFonts w:cs="Calibri"/>
                <w:sz w:val="18"/>
              </w:rPr>
              <w:t>CSAA</w:t>
            </w:r>
          </w:p>
        </w:tc>
      </w:tr>
      <w:tr w:rsidR="004F6F8B">
        <w:tc>
          <w:tcPr>
            <w:tcW w:w="0" w:type="auto"/>
            <w:shd w:val="clear" w:color="auto" w:fill="auto"/>
          </w:tcPr>
          <w:p w:rsidR="00C57B65" w:rsidRPr="00BC6AE6" w:rsidRDefault="00946606">
            <w:pPr>
              <w:spacing w:after="0" w:line="240" w:lineRule="auto"/>
              <w:jc w:val="both"/>
              <w:rPr>
                <w:rFonts w:cs="Calibri"/>
                <w:sz w:val="18"/>
              </w:rPr>
            </w:pPr>
            <w:r w:rsidRPr="00BC6AE6">
              <w:rPr>
                <w:rFonts w:cs="Calibri"/>
                <w:sz w:val="18"/>
              </w:rPr>
              <w:t>CN</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C5</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Programmes d’appui nutritionnel standardisé (PANS) </w:t>
            </w:r>
          </w:p>
        </w:tc>
        <w:tc>
          <w:tcPr>
            <w:tcW w:w="0" w:type="auto"/>
            <w:shd w:val="clear" w:color="auto" w:fill="auto"/>
          </w:tcPr>
          <w:p w:rsidR="00C57B65" w:rsidRPr="00BC6AE6" w:rsidRDefault="00946606" w:rsidP="00946606">
            <w:pPr>
              <w:spacing w:after="0" w:line="240" w:lineRule="auto"/>
              <w:jc w:val="both"/>
              <w:rPr>
                <w:rFonts w:cs="Calibri"/>
                <w:sz w:val="18"/>
              </w:rPr>
            </w:pPr>
            <w:r w:rsidRPr="00BC6AE6">
              <w:rPr>
                <w:rFonts w:cs="Calibri"/>
                <w:sz w:val="18"/>
              </w:rPr>
              <w:t>Enfants âgés de 6 à 23</w:t>
            </w:r>
            <w:r w:rsidR="008F71B8" w:rsidRPr="00BC6AE6">
              <w:rPr>
                <w:rFonts w:cs="Calibri"/>
                <w:sz w:val="18"/>
              </w:rPr>
              <w:t xml:space="preserve"> mois sans MAS ou MAM, femmes enceintes ou allaitantes sans malnutrition aiguë sévère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Le PANS doit être mis en œuvre par le biais des points de distribution générale de vivres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IEC, immunisation </w:t>
            </w:r>
          </w:p>
          <w:p w:rsidR="00C57B65" w:rsidRPr="00BC6AE6" w:rsidRDefault="008F71B8">
            <w:pPr>
              <w:spacing w:after="0" w:line="240" w:lineRule="auto"/>
              <w:jc w:val="both"/>
              <w:rPr>
                <w:rFonts w:cs="Calibri"/>
                <w:sz w:val="18"/>
              </w:rPr>
            </w:pPr>
            <w:r w:rsidRPr="00BC6AE6">
              <w:rPr>
                <w:rFonts w:cs="Calibri"/>
                <w:sz w:val="18"/>
              </w:rPr>
              <w:t>Distribution d</w:t>
            </w:r>
            <w:r w:rsidR="00946606" w:rsidRPr="00BC6AE6">
              <w:rPr>
                <w:rFonts w:cs="Calibri"/>
                <w:sz w:val="18"/>
              </w:rPr>
              <w:t>e kits d'accouchement sans risque</w:t>
            </w:r>
            <w:r w:rsidRPr="00BC6AE6">
              <w:rPr>
                <w:rFonts w:cs="Calibri"/>
                <w:sz w:val="18"/>
              </w:rPr>
              <w:t>, de kits d'hygiène féminine, etc. Éducation et distribution de méthodes de planification familiale de base</w:t>
            </w:r>
            <w:r w:rsidR="00946606" w:rsidRPr="00BC6AE6">
              <w:rPr>
                <w:rFonts w:cs="Calibri"/>
                <w:sz w:val="18"/>
              </w:rPr>
              <w:t>, coordination des référencements</w:t>
            </w:r>
            <w:r w:rsidRPr="00BC6AE6">
              <w:rPr>
                <w:rFonts w:cs="Calibri"/>
                <w:sz w:val="18"/>
              </w:rPr>
              <w:t xml:space="preserve">, traitement des </w:t>
            </w:r>
            <w:r w:rsidRPr="00BC6AE6">
              <w:rPr>
                <w:rFonts w:cs="Calibri"/>
                <w:sz w:val="18"/>
              </w:rPr>
              <w:lastRenderedPageBreak/>
              <w:t>af</w:t>
            </w:r>
            <w:r w:rsidR="00946606" w:rsidRPr="00BC6AE6">
              <w:rPr>
                <w:rFonts w:cs="Calibri"/>
                <w:sz w:val="18"/>
              </w:rPr>
              <w:t>fections mineures et référencement</w:t>
            </w:r>
            <w:r w:rsidRPr="00BC6AE6">
              <w:rPr>
                <w:rFonts w:cs="Calibri"/>
                <w:sz w:val="18"/>
              </w:rPr>
              <w:t xml:space="preserve"> des cas complexes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Veiller à ce que l'aide et les services parviennent aux enfants les plus vulnérables, notamment les enfants vivant ou travaillant dans la rue, les enfants porteurs de handicap, les enfants vivant dans des structures collectives, les enfants non accompagnés ou </w:t>
            </w:r>
            <w:r w:rsidRPr="00BC6AE6">
              <w:rPr>
                <w:rFonts w:cs="Calibri"/>
                <w:sz w:val="18"/>
              </w:rPr>
              <w:lastRenderedPageBreak/>
              <w:t>isolés</w:t>
            </w:r>
          </w:p>
        </w:tc>
      </w:tr>
      <w:tr w:rsidR="004F6F8B">
        <w:tc>
          <w:tcPr>
            <w:tcW w:w="0" w:type="auto"/>
            <w:shd w:val="clear" w:color="auto" w:fill="auto"/>
          </w:tcPr>
          <w:p w:rsidR="00C57B65" w:rsidRPr="00BC6AE6" w:rsidRDefault="00946606">
            <w:pPr>
              <w:spacing w:after="0" w:line="240" w:lineRule="auto"/>
              <w:jc w:val="both"/>
              <w:rPr>
                <w:rFonts w:cs="Calibri"/>
                <w:sz w:val="18"/>
              </w:rPr>
            </w:pPr>
            <w:r w:rsidRPr="00BC6AE6">
              <w:rPr>
                <w:rFonts w:cs="Calibri"/>
                <w:sz w:val="18"/>
              </w:rPr>
              <w:lastRenderedPageBreak/>
              <w:t>CN</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C6</w:t>
            </w:r>
          </w:p>
        </w:tc>
        <w:tc>
          <w:tcPr>
            <w:tcW w:w="0" w:type="auto"/>
            <w:shd w:val="clear" w:color="auto" w:fill="auto"/>
          </w:tcPr>
          <w:p w:rsidR="00C57B65" w:rsidRPr="00BC6AE6" w:rsidRDefault="00496D4B">
            <w:pPr>
              <w:spacing w:after="0" w:line="240" w:lineRule="auto"/>
              <w:jc w:val="both"/>
              <w:rPr>
                <w:rFonts w:cs="Calibri"/>
                <w:sz w:val="18"/>
              </w:rPr>
            </w:pPr>
            <w:r w:rsidRPr="00BC6AE6">
              <w:rPr>
                <w:rFonts w:cs="Calibri"/>
                <w:sz w:val="18"/>
              </w:rPr>
              <w:t>Cluster</w:t>
            </w:r>
            <w:r w:rsidR="008F71B8" w:rsidRPr="00BC6AE6">
              <w:rPr>
                <w:rFonts w:cs="Calibri"/>
                <w:sz w:val="18"/>
              </w:rPr>
              <w:t xml:space="preserve"> de soutien de mère à mère (alimentation du nourrisson et du jeune enfant)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Mères avec enfants âgés de 0 à 23 mois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20"/>
              </w:rPr>
              <w:t xml:space="preserve">Éducation sur la production de revenus à </w:t>
            </w:r>
            <w:proofErr w:type="gramStart"/>
            <w:r w:rsidRPr="00BC6AE6">
              <w:rPr>
                <w:rFonts w:cs="Calibri"/>
                <w:sz w:val="20"/>
              </w:rPr>
              <w:t>domicile</w:t>
            </w:r>
            <w:r w:rsidRPr="00BC6AE6">
              <w:t xml:space="preserve"> ,</w:t>
            </w:r>
            <w:proofErr w:type="gramEnd"/>
            <w:r w:rsidRPr="00BC6AE6">
              <w:t xml:space="preserve"> </w:t>
            </w:r>
            <w:r w:rsidRPr="00BC6AE6">
              <w:rPr>
                <w:rFonts w:cs="Calibri"/>
                <w:sz w:val="20"/>
              </w:rPr>
              <w:t>sur la manipulation des aliments et les méthodes appropriées de préparation des aliments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IEC, immunisation </w:t>
            </w:r>
          </w:p>
          <w:p w:rsidR="00C57B65" w:rsidRPr="00BC6AE6" w:rsidRDefault="008F71B8" w:rsidP="00946606">
            <w:pPr>
              <w:spacing w:after="0" w:line="240" w:lineRule="auto"/>
              <w:jc w:val="both"/>
              <w:rPr>
                <w:rFonts w:cs="Calibri"/>
                <w:sz w:val="18"/>
              </w:rPr>
            </w:pPr>
            <w:r w:rsidRPr="00BC6AE6">
              <w:rPr>
                <w:rFonts w:cs="Calibri"/>
                <w:sz w:val="18"/>
              </w:rPr>
              <w:t>Distribution de ki</w:t>
            </w:r>
            <w:r w:rsidR="00946606" w:rsidRPr="00BC6AE6">
              <w:rPr>
                <w:rFonts w:cs="Calibri"/>
                <w:sz w:val="18"/>
              </w:rPr>
              <w:t xml:space="preserve">ts d'accouchement sans risque, </w:t>
            </w:r>
            <w:r w:rsidRPr="00BC6AE6">
              <w:rPr>
                <w:rFonts w:cs="Calibri"/>
                <w:sz w:val="18"/>
              </w:rPr>
              <w:t>de kits d'hygiène féminine, etc. Éducation et distribution de méthodes de planification familiale de base, coordination des orientations, traitement des af</w:t>
            </w:r>
            <w:r w:rsidR="00946606" w:rsidRPr="00BC6AE6">
              <w:rPr>
                <w:rFonts w:cs="Calibri"/>
                <w:sz w:val="18"/>
              </w:rPr>
              <w:t>fections mineures et référencement</w:t>
            </w:r>
            <w:r w:rsidRPr="00BC6AE6">
              <w:rPr>
                <w:rFonts w:cs="Calibri"/>
                <w:sz w:val="18"/>
              </w:rPr>
              <w:t xml:space="preserve"> des cas complexes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Veiller à ce que les services soient respectueux et intègrent les cultures et les religions. </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Accorder une attention particulière aux mères adolescentes en raison de leur âge et de leurs besoins spécifiques. </w:t>
            </w:r>
          </w:p>
        </w:tc>
      </w:tr>
      <w:tr w:rsidR="004F6F8B">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C7</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20"/>
              </w:rPr>
              <w:t>Éducation sanitaire et distribution de méthodes de planification familiale de base.</w:t>
            </w:r>
          </w:p>
        </w:tc>
        <w:tc>
          <w:tcPr>
            <w:tcW w:w="0" w:type="auto"/>
            <w:shd w:val="clear" w:color="auto" w:fill="auto"/>
          </w:tcPr>
          <w:p w:rsidR="00C57B65" w:rsidRPr="00BC6AE6" w:rsidRDefault="008F71B8">
            <w:pPr>
              <w:spacing w:after="0" w:line="240" w:lineRule="auto"/>
              <w:jc w:val="both"/>
              <w:rPr>
                <w:rFonts w:cs="Calibri"/>
                <w:sz w:val="20"/>
              </w:rPr>
            </w:pPr>
            <w:r w:rsidRPr="00BC6AE6">
              <w:rPr>
                <w:rFonts w:cs="Calibri"/>
                <w:sz w:val="20"/>
              </w:rPr>
              <w:t>Femmes en âge de procréer</w:t>
            </w:r>
          </w:p>
        </w:tc>
        <w:tc>
          <w:tcPr>
            <w:tcW w:w="0" w:type="auto"/>
            <w:shd w:val="clear" w:color="auto" w:fill="auto"/>
          </w:tcPr>
          <w:p w:rsidR="00C57B65" w:rsidRPr="00BC6AE6" w:rsidRDefault="00C57B65">
            <w:pPr>
              <w:spacing w:after="0" w:line="240" w:lineRule="auto"/>
              <w:jc w:val="both"/>
              <w:rPr>
                <w:rFonts w:cs="Calibri"/>
                <w:sz w:val="20"/>
                <w:highlight w:val="green"/>
              </w:rPr>
            </w:pPr>
          </w:p>
          <w:p w:rsidR="00C57B65" w:rsidRPr="00BC6AE6" w:rsidRDefault="008F71B8">
            <w:pPr>
              <w:spacing w:after="0" w:line="240" w:lineRule="auto"/>
              <w:jc w:val="both"/>
              <w:rPr>
                <w:rFonts w:cs="Calibri"/>
                <w:sz w:val="20"/>
                <w:highlight w:val="green"/>
              </w:rPr>
            </w:pPr>
            <w:r w:rsidRPr="00BC6AE6">
              <w:rPr>
                <w:rFonts w:cs="Calibri"/>
                <w:sz w:val="20"/>
              </w:rPr>
              <w:t>Inclure des informations sur les règles d'hygiène pour la manipulation des aliments et sur les méthodes appropriées de préparation des aliments</w:t>
            </w:r>
          </w:p>
        </w:tc>
        <w:tc>
          <w:tcPr>
            <w:tcW w:w="0" w:type="auto"/>
            <w:shd w:val="clear" w:color="auto" w:fill="FFFFFF"/>
          </w:tcPr>
          <w:p w:rsidR="00C57B65" w:rsidRPr="00BC6AE6" w:rsidRDefault="008F71B8">
            <w:pPr>
              <w:spacing w:after="0" w:line="240" w:lineRule="auto"/>
              <w:jc w:val="both"/>
              <w:rPr>
                <w:rFonts w:cs="Calibri"/>
                <w:sz w:val="18"/>
              </w:rPr>
            </w:pPr>
            <w:r w:rsidRPr="00BC6AE6">
              <w:rPr>
                <w:rFonts w:cs="Calibri"/>
                <w:sz w:val="18"/>
              </w:rPr>
              <w:t>Inclure une formation ANJE</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Recourir à divers modes d'information afin de toucher la communauté dans son ensemble et de tenir compte des différences dans le degré d'alphabétisation et de la classe d'âge (ex. : porte-à-porte, affiches, radio, réseaux sociaux, pictogrammes).</w:t>
            </w:r>
          </w:p>
          <w:p w:rsidR="00C57B65" w:rsidRPr="00BC6AE6" w:rsidRDefault="008F71B8">
            <w:pPr>
              <w:spacing w:after="0" w:line="240" w:lineRule="auto"/>
              <w:jc w:val="both"/>
              <w:rPr>
                <w:rFonts w:cs="Calibri"/>
                <w:sz w:val="18"/>
              </w:rPr>
            </w:pPr>
            <w:r w:rsidRPr="00BC6AE6">
              <w:rPr>
                <w:rFonts w:cs="Calibri"/>
                <w:sz w:val="18"/>
              </w:rPr>
              <w:t xml:space="preserve">Solliciter la participation et l'avis </w:t>
            </w:r>
            <w:r w:rsidRPr="00BC6AE6">
              <w:rPr>
                <w:rFonts w:cs="Calibri"/>
                <w:sz w:val="18"/>
              </w:rPr>
              <w:lastRenderedPageBreak/>
              <w:t>de toutes les catégories (c.-à-d. les adolescents garçons et filles, les adolescentes enceintes ou allaitantes, les personnes porteuses de handicap) et les couches de la population concernée en vue d'identifier et de répondre aux besoins sanitaires.</w:t>
            </w:r>
          </w:p>
        </w:tc>
      </w:tr>
      <w:tr w:rsidR="004F6F8B">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C8</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20"/>
              </w:rPr>
              <w:t>Soins curatifs limités</w:t>
            </w:r>
          </w:p>
        </w:tc>
        <w:tc>
          <w:tcPr>
            <w:tcW w:w="0" w:type="auto"/>
            <w:shd w:val="clear" w:color="auto" w:fill="auto"/>
          </w:tcPr>
          <w:p w:rsidR="00C57B65" w:rsidRPr="00BC6AE6" w:rsidRDefault="008F71B8">
            <w:pPr>
              <w:spacing w:after="0" w:line="240" w:lineRule="auto"/>
              <w:jc w:val="both"/>
              <w:rPr>
                <w:rFonts w:cs="Calibri"/>
                <w:sz w:val="20"/>
              </w:rPr>
            </w:pPr>
            <w:r w:rsidRPr="00BC6AE6">
              <w:rPr>
                <w:rFonts w:cs="Calibri"/>
                <w:sz w:val="20"/>
              </w:rPr>
              <w:t>Ensemble de la population</w:t>
            </w:r>
          </w:p>
        </w:tc>
        <w:tc>
          <w:tcPr>
            <w:tcW w:w="0" w:type="auto"/>
            <w:shd w:val="clear" w:color="auto" w:fill="auto"/>
          </w:tcPr>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Inclure le dépist</w:t>
            </w:r>
            <w:r w:rsidR="009F151A" w:rsidRPr="00BC6AE6">
              <w:rPr>
                <w:rFonts w:cs="Calibri"/>
                <w:sz w:val="18"/>
              </w:rPr>
              <w:t xml:space="preserve">age et le référencement </w:t>
            </w:r>
            <w:r w:rsidRPr="00BC6AE6">
              <w:rPr>
                <w:rFonts w:cs="Calibri"/>
                <w:sz w:val="18"/>
              </w:rPr>
              <w:t>des enfants souffrant de MAS / MAM et des femmes enceintes ou allaitantes souffrant de malnutrition aiguë</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Consulter les femmes, les hommes, les garçons, les filles, les jeunes, les personnes porteuses de handicap, souffrant de maladies chroniques, les personnes âgées, les femmes enceintes ou allaitantes, ainsi que les personnes marginalisées pour recueillir des informations pertinentes sur leurs besoins et préférences spécifiques concernant l'emplacement, la conception et les services du centre de soins.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Impliquer la communauté et le représentant du comité </w:t>
            </w:r>
            <w:r w:rsidR="009F151A" w:rsidRPr="00BC6AE6">
              <w:rPr>
                <w:rFonts w:cs="Calibri"/>
                <w:sz w:val="18"/>
              </w:rPr>
              <w:t xml:space="preserve">afin qu’ils jouent </w:t>
            </w:r>
            <w:r w:rsidRPr="00BC6AE6">
              <w:rPr>
                <w:rFonts w:cs="Calibri"/>
                <w:sz w:val="18"/>
              </w:rPr>
              <w:t>un rôle actif dans l'identification des solutions et dans les processus de prise de décision qui les affectent, de sorte à promouvoir un sentiment d'appropriation, de renforcer leur estime de soi et améliorer la pertinence et la durabilité de l'intervention.</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Créer des comités de santé pour aider à maintenir les structures médicales et encourager les représentants à être impliqués dans la conception des structures et des services. </w:t>
            </w:r>
          </w:p>
        </w:tc>
      </w:tr>
      <w:tr w:rsidR="004F6F8B">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lastRenderedPageBreak/>
              <w:t>Cluster EAH</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C9</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Fournir un accès durable à l'eau potable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Ensemble de la communauté, foyers sans accès à l'eau potable</w:t>
            </w:r>
          </w:p>
        </w:tc>
        <w:tc>
          <w:tcPr>
            <w:tcW w:w="0" w:type="auto"/>
            <w:shd w:val="clear" w:color="auto" w:fill="auto"/>
          </w:tcPr>
          <w:p w:rsidR="00C57B65" w:rsidRPr="00BC6AE6" w:rsidRDefault="008F71B8" w:rsidP="009F151A">
            <w:pPr>
              <w:spacing w:after="0" w:line="240" w:lineRule="auto"/>
              <w:jc w:val="both"/>
              <w:rPr>
                <w:rFonts w:cs="Calibri"/>
                <w:sz w:val="18"/>
              </w:rPr>
            </w:pPr>
            <w:r w:rsidRPr="00BC6AE6">
              <w:rPr>
                <w:rFonts w:cs="Calibri"/>
                <w:sz w:val="18"/>
              </w:rPr>
              <w:t xml:space="preserve">Travail avec les foyers d'agriculteurs pour répondre </w:t>
            </w:r>
            <w:r w:rsidRPr="00BC6AE6">
              <w:rPr>
                <w:rFonts w:cs="Calibri"/>
                <w:sz w:val="18"/>
              </w:rPr>
              <w:lastRenderedPageBreak/>
              <w:t>aux problèmes d'irrigation et de préservation de l'eau</w:t>
            </w:r>
            <w:r w:rsidR="009F151A" w:rsidRPr="00BC6AE6">
              <w:rPr>
                <w:rFonts w:cs="Calibri"/>
                <w:sz w:val="18"/>
              </w:rPr>
              <w:t>,</w:t>
            </w:r>
            <w:r w:rsidRPr="00BC6AE6">
              <w:rPr>
                <w:rFonts w:cs="Calibri"/>
                <w:sz w:val="18"/>
              </w:rPr>
              <w:t xml:space="preserve"> aligné sur le soutien à l'agriculture fourni par le </w:t>
            </w:r>
            <w:r w:rsidR="00496D4B" w:rsidRPr="00BC6AE6">
              <w:rPr>
                <w:rFonts w:cs="Calibri"/>
                <w:sz w:val="18"/>
              </w:rPr>
              <w:t>CSAA</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S/O</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20"/>
              </w:rPr>
              <w:t xml:space="preserve">Système de notification des flambées épidémiques : </w:t>
            </w:r>
            <w:r w:rsidRPr="00BC6AE6">
              <w:rPr>
                <w:rFonts w:cs="Calibri"/>
                <w:sz w:val="20"/>
              </w:rPr>
              <w:lastRenderedPageBreak/>
              <w:t xml:space="preserve">suivi et recherche des contacts. </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Mettre en place les points d'eau dans des endroi</w:t>
            </w:r>
            <w:r w:rsidR="009F151A" w:rsidRPr="00BC6AE6">
              <w:rPr>
                <w:rFonts w:cs="Calibri"/>
                <w:sz w:val="18"/>
              </w:rPr>
              <w:t>ts visibles, accessibles et sûr</w:t>
            </w:r>
            <w:r w:rsidRPr="00BC6AE6">
              <w:rPr>
                <w:rFonts w:cs="Calibri"/>
                <w:sz w:val="18"/>
              </w:rPr>
              <w:t>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Si une forte affluence aux points d'eau est signalée, envisager de mettre en place un roulement pour la corvée d'eau ; solliciter l'avis des bénéficiaires et tenir compte des horaires de travail, différents pour chacun : les femmes et les filles, à qui revien</w:t>
            </w:r>
            <w:r w:rsidR="009F151A" w:rsidRPr="00BC6AE6">
              <w:rPr>
                <w:rFonts w:cs="Calibri"/>
                <w:sz w:val="18"/>
              </w:rPr>
              <w:t>nen</w:t>
            </w:r>
            <w:r w:rsidRPr="00BC6AE6">
              <w:rPr>
                <w:rFonts w:cs="Calibri"/>
                <w:sz w:val="18"/>
              </w:rPr>
              <w:t xml:space="preserve">t le plus souvent la corvée d'eau, suivent des horaires spécifiques lorsqu'elles sont occupées à préparer les repas. </w:t>
            </w:r>
          </w:p>
          <w:p w:rsidR="00C57B65" w:rsidRPr="00BC6AE6" w:rsidRDefault="008F71B8">
            <w:pPr>
              <w:spacing w:after="0" w:line="240" w:lineRule="auto"/>
              <w:jc w:val="both"/>
              <w:rPr>
                <w:rFonts w:cs="Calibri"/>
                <w:sz w:val="18"/>
              </w:rPr>
            </w:pPr>
            <w:r w:rsidRPr="00BC6AE6">
              <w:rPr>
                <w:rFonts w:cs="Calibri"/>
                <w:sz w:val="18"/>
              </w:rPr>
              <w:t xml:space="preserve">Solliciter la participation et l'avis de toutes les catégories et couches de la population concernée en vue d'identifier et de répondre aux besoins </w:t>
            </w:r>
            <w:r w:rsidR="009F151A" w:rsidRPr="00BC6AE6">
              <w:rPr>
                <w:rFonts w:cs="Calibri"/>
                <w:sz w:val="18"/>
              </w:rPr>
              <w:t xml:space="preserve">en </w:t>
            </w:r>
            <w:r w:rsidR="00496D4B" w:rsidRPr="00BC6AE6">
              <w:rPr>
                <w:rFonts w:cs="Calibri"/>
                <w:sz w:val="18"/>
              </w:rPr>
              <w:t>EAH</w:t>
            </w:r>
            <w:r w:rsidRPr="00BC6AE6">
              <w:rPr>
                <w:rFonts w:cs="Calibri"/>
                <w:sz w:val="18"/>
              </w:rPr>
              <w:t>.</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lastRenderedPageBreak/>
              <w:t>Cluster EAH</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C10</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Construction de latrines grâce à différentes méthodes de mobilisation </w:t>
            </w:r>
            <w:r w:rsidRPr="00BC6AE6">
              <w:rPr>
                <w:rFonts w:cs="Calibri"/>
                <w:sz w:val="18"/>
              </w:rPr>
              <w:lastRenderedPageBreak/>
              <w:t xml:space="preserve">communautaire (p. </w:t>
            </w:r>
            <w:proofErr w:type="gramStart"/>
            <w:r w:rsidRPr="00BC6AE6">
              <w:rPr>
                <w:rFonts w:cs="Calibri"/>
                <w:sz w:val="18"/>
              </w:rPr>
              <w:t>ex.:</w:t>
            </w:r>
            <w:proofErr w:type="gramEnd"/>
            <w:r w:rsidRPr="00BC6AE6">
              <w:rPr>
                <w:rFonts w:cs="Calibri"/>
                <w:sz w:val="18"/>
              </w:rPr>
              <w:t xml:space="preserve"> subventions </w:t>
            </w:r>
            <w:r w:rsidR="009F151A" w:rsidRPr="00BC6AE6">
              <w:rPr>
                <w:rFonts w:cs="Calibri"/>
                <w:sz w:val="18"/>
              </w:rPr>
              <w:t>partielles ou programmes « trava</w:t>
            </w:r>
            <w:r w:rsidRPr="00BC6AE6">
              <w:rPr>
                <w:rFonts w:cs="Calibri"/>
                <w:sz w:val="18"/>
              </w:rPr>
              <w:t>il contre rémunération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 xml:space="preserve">Ensemble de la communauté, foyers sans accès à des latrines </w:t>
            </w:r>
            <w:r w:rsidRPr="00BC6AE6">
              <w:rPr>
                <w:rFonts w:cs="Calibri"/>
                <w:sz w:val="18"/>
              </w:rPr>
              <w:lastRenderedPageBreak/>
              <w:t>améliorées</w:t>
            </w:r>
          </w:p>
        </w:tc>
        <w:tc>
          <w:tcPr>
            <w:tcW w:w="0" w:type="auto"/>
            <w:shd w:val="clear" w:color="auto" w:fill="auto"/>
          </w:tcPr>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Travail contre rémunération, Vivres contre </w:t>
            </w:r>
            <w:r w:rsidR="009F151A" w:rsidRPr="00BC6AE6">
              <w:rPr>
                <w:rFonts w:cs="Calibri"/>
                <w:sz w:val="18"/>
              </w:rPr>
              <w:lastRenderedPageBreak/>
              <w:t>travail, Vivres pour la production</w:t>
            </w:r>
            <w:r w:rsidRPr="00BC6AE6">
              <w:rPr>
                <w:rFonts w:cs="Calibri"/>
                <w:sz w:val="18"/>
              </w:rPr>
              <w:t xml:space="preserve"> d'actifs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S/O</w:t>
            </w:r>
          </w:p>
        </w:tc>
        <w:tc>
          <w:tcPr>
            <w:tcW w:w="0" w:type="auto"/>
            <w:shd w:val="clear" w:color="auto" w:fill="auto"/>
          </w:tcPr>
          <w:p w:rsidR="00C57B65" w:rsidRPr="00BC6AE6" w:rsidRDefault="008F71B8">
            <w:pPr>
              <w:spacing w:after="0" w:line="240" w:lineRule="auto"/>
              <w:jc w:val="both"/>
              <w:rPr>
                <w:rFonts w:cs="Calibri"/>
                <w:b/>
                <w:sz w:val="18"/>
              </w:rPr>
            </w:pPr>
            <w:r w:rsidRPr="00BC6AE6">
              <w:rPr>
                <w:rFonts w:cs="Calibri"/>
                <w:sz w:val="20"/>
              </w:rPr>
              <w:t xml:space="preserve">Système de notification des flambées épidémiques : </w:t>
            </w:r>
            <w:r w:rsidRPr="00BC6AE6">
              <w:rPr>
                <w:rFonts w:cs="Calibri"/>
                <w:sz w:val="20"/>
              </w:rPr>
              <w:lastRenderedPageBreak/>
              <w:t>suivi et recherche des contacts.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Construire des toilettes et structures d'ablutions séparé</w:t>
            </w:r>
            <w:r w:rsidR="009F151A" w:rsidRPr="00BC6AE6">
              <w:rPr>
                <w:rFonts w:cs="Calibri"/>
                <w:sz w:val="18"/>
              </w:rPr>
              <w:t>e</w:t>
            </w:r>
            <w:r w:rsidRPr="00BC6AE6">
              <w:rPr>
                <w:rFonts w:cs="Calibri"/>
                <w:sz w:val="18"/>
              </w:rPr>
              <w:t xml:space="preserve">s pour les hommes et les </w:t>
            </w:r>
            <w:r w:rsidRPr="00BC6AE6">
              <w:rPr>
                <w:rFonts w:cs="Calibri"/>
                <w:sz w:val="18"/>
              </w:rPr>
              <w:lastRenderedPageBreak/>
              <w:t xml:space="preserve">femmes. Veiller à une signalisation claire, sous forme de pictogrammes pour les personnes porteuses de handicap et les jeunes enfants, les utilisateurs analphabètes et travailler avec la communauté pour faire respecter un usage séparé de ces installations.  </w:t>
            </w:r>
          </w:p>
          <w:p w:rsidR="00C57B65" w:rsidRPr="00BC6AE6" w:rsidRDefault="008F71B8">
            <w:pPr>
              <w:spacing w:before="120" w:after="120" w:line="240" w:lineRule="auto"/>
              <w:jc w:val="both"/>
              <w:rPr>
                <w:rFonts w:cs="Calibri"/>
                <w:sz w:val="18"/>
              </w:rPr>
            </w:pPr>
            <w:r w:rsidRPr="00BC6AE6">
              <w:rPr>
                <w:rFonts w:cs="Calibri"/>
                <w:sz w:val="18"/>
              </w:rPr>
              <w:t xml:space="preserve">Impliquer la communauté et les représentants </w:t>
            </w:r>
            <w:r w:rsidR="009F151A" w:rsidRPr="00BC6AE6">
              <w:rPr>
                <w:rFonts w:cs="Calibri"/>
                <w:sz w:val="18"/>
              </w:rPr>
              <w:t xml:space="preserve">afin qu’ils jouent </w:t>
            </w:r>
            <w:r w:rsidRPr="00BC6AE6">
              <w:rPr>
                <w:rFonts w:cs="Calibri"/>
                <w:sz w:val="18"/>
              </w:rPr>
              <w:t>un rôle actif dans l'identification de solutions et dans les processus de prise de décision qui les affectent, de sorte à promouvoir un sentiment d'appropriation, de renforcer leur estime de soi et améliorer la pertinence et la durabilité de la réponse.</w:t>
            </w:r>
          </w:p>
          <w:p w:rsidR="00C57B65" w:rsidRPr="00BC6AE6" w:rsidRDefault="008F71B8">
            <w:pPr>
              <w:pStyle w:val="ListParagraph"/>
              <w:spacing w:before="120" w:after="120" w:line="240" w:lineRule="auto"/>
              <w:ind w:left="0"/>
              <w:contextualSpacing w:val="0"/>
              <w:jc w:val="both"/>
              <w:rPr>
                <w:rFonts w:cs="Calibri"/>
                <w:sz w:val="18"/>
              </w:rPr>
            </w:pPr>
            <w:r w:rsidRPr="00BC6AE6">
              <w:rPr>
                <w:rFonts w:cs="Calibri"/>
                <w:sz w:val="18"/>
              </w:rPr>
              <w:t xml:space="preserve">Renforcer les capacités </w:t>
            </w:r>
            <w:r w:rsidRPr="00BC6AE6">
              <w:rPr>
                <w:rFonts w:cs="Calibri"/>
                <w:sz w:val="18"/>
              </w:rPr>
              <w:lastRenderedPageBreak/>
              <w:t>communautaire</w:t>
            </w:r>
            <w:r w:rsidR="009F151A" w:rsidRPr="00BC6AE6">
              <w:rPr>
                <w:rFonts w:cs="Calibri"/>
                <w:sz w:val="18"/>
              </w:rPr>
              <w:t>s à maintenir les structures d’</w:t>
            </w:r>
            <w:r w:rsidR="00496D4B" w:rsidRPr="00BC6AE6">
              <w:rPr>
                <w:rFonts w:cs="Calibri"/>
                <w:sz w:val="18"/>
              </w:rPr>
              <w:t>EAH</w:t>
            </w:r>
            <w:r w:rsidRPr="00BC6AE6">
              <w:rPr>
                <w:rFonts w:cs="Calibri"/>
                <w:sz w:val="18"/>
              </w:rPr>
              <w:t xml:space="preserve"> et garantir un approvisionnement durable des services </w:t>
            </w:r>
            <w:r w:rsidR="009F151A" w:rsidRPr="00BC6AE6">
              <w:rPr>
                <w:rFonts w:cs="Calibri"/>
                <w:sz w:val="18"/>
              </w:rPr>
              <w:t>d’</w:t>
            </w:r>
            <w:r w:rsidR="00496D4B" w:rsidRPr="00BC6AE6">
              <w:rPr>
                <w:rFonts w:cs="Calibri"/>
                <w:sz w:val="18"/>
              </w:rPr>
              <w:t>EAH</w:t>
            </w:r>
            <w:r w:rsidRPr="00BC6AE6">
              <w:rPr>
                <w:rFonts w:cs="Calibri"/>
                <w:sz w:val="18"/>
              </w:rPr>
              <w:t xml:space="preserve">, p. ex. établir des comités </w:t>
            </w:r>
            <w:r w:rsidR="009F151A" w:rsidRPr="00BC6AE6">
              <w:rPr>
                <w:rFonts w:cs="Calibri"/>
                <w:sz w:val="18"/>
              </w:rPr>
              <w:t>d’</w:t>
            </w:r>
            <w:r w:rsidR="00496D4B" w:rsidRPr="00BC6AE6">
              <w:rPr>
                <w:rFonts w:cs="Calibri"/>
                <w:sz w:val="18"/>
              </w:rPr>
              <w:t>EAH</w:t>
            </w:r>
            <w:r w:rsidRPr="00BC6AE6">
              <w:rPr>
                <w:rFonts w:cs="Calibri"/>
                <w:sz w:val="18"/>
              </w:rPr>
              <w:t>, fournir des outils pour les réparations mineures des infrastructures.</w:t>
            </w:r>
          </w:p>
        </w:tc>
      </w:tr>
      <w:tr w:rsidR="004F6F8B">
        <w:trPr>
          <w:trHeight w:val="1088"/>
        </w:trPr>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lastRenderedPageBreak/>
              <w:t>Cluster EAH</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C11</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Sensibilisation aux pratiques de santé et d'hygiène </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Ensemble de la communauté</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Y compris les messages nutritionnels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20"/>
              </w:rPr>
              <w:t xml:space="preserve"> Système de notification des flambées épidémiques : suivi et recherche des contacts.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Recourir à divers modes d'information afin de toucher la communauté dans son ensemble et de tenir compte des différences dans le degré d'alphabétisation, du genre et de la classe d'âge (ex. : porte-à-porte, affiches, radio, réseaux sociaux, pictogrammes).</w:t>
            </w:r>
          </w:p>
          <w:p w:rsidR="00C57B65" w:rsidRPr="00BC6AE6" w:rsidRDefault="00C57B65">
            <w:pPr>
              <w:spacing w:after="0" w:line="240" w:lineRule="auto"/>
              <w:jc w:val="both"/>
              <w:rPr>
                <w:rFonts w:cs="Calibri"/>
                <w:sz w:val="18"/>
              </w:rPr>
            </w:pPr>
          </w:p>
        </w:tc>
      </w:tr>
      <w:tr w:rsidR="004F6F8B">
        <w:tc>
          <w:tcPr>
            <w:tcW w:w="0" w:type="auto"/>
            <w:gridSpan w:val="8"/>
            <w:shd w:val="clear" w:color="auto" w:fill="DBE5F1"/>
          </w:tcPr>
          <w:p w:rsidR="00C57B65" w:rsidRPr="00BC6AE6" w:rsidRDefault="008F71B8">
            <w:pPr>
              <w:spacing w:after="0" w:line="240" w:lineRule="auto"/>
              <w:jc w:val="both"/>
              <w:rPr>
                <w:rFonts w:cs="Calibri"/>
                <w:sz w:val="18"/>
              </w:rPr>
            </w:pPr>
            <w:r w:rsidRPr="00BC6AE6">
              <w:rPr>
                <w:rFonts w:cs="Calibri"/>
                <w:b/>
                <w:sz w:val="18"/>
              </w:rPr>
              <w:t>À l'échelon du centre de santé</w:t>
            </w:r>
          </w:p>
        </w:tc>
        <w:tc>
          <w:tcPr>
            <w:tcW w:w="0" w:type="auto"/>
            <w:shd w:val="clear" w:color="auto" w:fill="DBE5F1"/>
          </w:tcPr>
          <w:p w:rsidR="00C57B65" w:rsidRPr="00BC6AE6" w:rsidRDefault="00C57B65">
            <w:pPr>
              <w:spacing w:after="0" w:line="240" w:lineRule="auto"/>
              <w:jc w:val="both"/>
              <w:rPr>
                <w:rFonts w:cs="Calibri"/>
                <w:b/>
                <w:sz w:val="18"/>
              </w:rPr>
            </w:pPr>
          </w:p>
        </w:tc>
      </w:tr>
      <w:tr w:rsidR="004F6F8B">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CN</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1</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Référencement</w:t>
            </w:r>
            <w:r w:rsidR="008F71B8" w:rsidRPr="00BC6AE6">
              <w:rPr>
                <w:rFonts w:cs="Calibri"/>
                <w:sz w:val="18"/>
              </w:rPr>
              <w:t xml:space="preserve"> des enfants souffrant de MAS et de complications vers le centre d'alimentation thérapeutique (CAT) </w:t>
            </w:r>
            <w:r w:rsidR="008F71B8" w:rsidRPr="00BC6AE6">
              <w:rPr>
                <w:rFonts w:cs="Calibri"/>
                <w:sz w:val="18"/>
              </w:rPr>
              <w:lastRenderedPageBreak/>
              <w:t>le plus proche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Enfants â</w:t>
            </w:r>
            <w:r w:rsidR="009F151A" w:rsidRPr="00BC6AE6">
              <w:rPr>
                <w:rFonts w:cs="Calibri"/>
                <w:sz w:val="18"/>
              </w:rPr>
              <w:t xml:space="preserve">gés de 0 à 59 </w:t>
            </w:r>
            <w:r w:rsidRPr="00BC6AE6">
              <w:rPr>
                <w:rFonts w:cs="Calibri"/>
                <w:sz w:val="18"/>
              </w:rPr>
              <w:t>mois souffrant d'une MAS avec complications</w:t>
            </w:r>
          </w:p>
        </w:tc>
        <w:tc>
          <w:tcPr>
            <w:tcW w:w="0" w:type="auto"/>
            <w:shd w:val="clear" w:color="auto" w:fill="auto"/>
          </w:tcPr>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Inclusion des foyers ayants des enfants admis dans les CAT </w:t>
            </w:r>
            <w:r w:rsidR="009F151A" w:rsidRPr="00BC6AE6">
              <w:rPr>
                <w:rFonts w:cs="Calibri"/>
                <w:sz w:val="18"/>
              </w:rPr>
              <w:t xml:space="preserve">ou </w:t>
            </w:r>
            <w:r w:rsidRPr="00BC6AE6">
              <w:rPr>
                <w:rFonts w:cs="Calibri"/>
                <w:sz w:val="18"/>
              </w:rPr>
              <w:t xml:space="preserve">dans les </w:t>
            </w:r>
            <w:r w:rsidRPr="00BC6AE6">
              <w:rPr>
                <w:rFonts w:cs="Calibri"/>
                <w:sz w:val="18"/>
              </w:rPr>
              <w:lastRenderedPageBreak/>
              <w:t>programmes d'aide alimentaire d'urgence</w:t>
            </w:r>
          </w:p>
          <w:p w:rsidR="00C57B65" w:rsidRPr="00BC6AE6" w:rsidRDefault="00C57B65">
            <w:pPr>
              <w:spacing w:after="0" w:line="240" w:lineRule="auto"/>
              <w:jc w:val="both"/>
              <w:rPr>
                <w:rFonts w:cs="Calibri"/>
                <w:sz w:val="18"/>
              </w:rPr>
            </w:pP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Les soins curatifs limités comprennent la gestion intégrée des maladies infantiles (IMCI), les soins </w:t>
            </w:r>
            <w:r w:rsidRPr="00BC6AE6">
              <w:rPr>
                <w:rFonts w:cs="Calibri"/>
                <w:sz w:val="18"/>
              </w:rPr>
              <w:lastRenderedPageBreak/>
              <w:t>prénataux et postnataux (ANC /PNC), le programme élargi de vaccination (PEV), la planification familiale (PF (méthodes à action rapide)), l'Information, l'éducation et la communication (IEC). Renouvellement d'ordonnances pour les maladies non transmissibles (NCD), octroi d'avantages aux prestataires de soins de santé, formations formelles et formations sur le tas, orientations des cas complexes vers le niveau supérieur de soins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Distribution de kits d'hygiène (CHK) et de kits de traitement de l</w:t>
            </w:r>
            <w:r w:rsidR="009F151A" w:rsidRPr="00BC6AE6">
              <w:rPr>
                <w:rFonts w:cs="Calibri"/>
                <w:sz w:val="18"/>
              </w:rPr>
              <w:t>'eau (WMK) pour les référencés</w:t>
            </w:r>
            <w:r w:rsidRPr="00BC6AE6">
              <w:rPr>
                <w:rFonts w:cs="Calibri"/>
                <w:sz w:val="18"/>
              </w:rPr>
              <w:t xml:space="preserve"> (s'ils ne sont pas fournis da</w:t>
            </w:r>
            <w:r w:rsidR="009F151A" w:rsidRPr="00BC6AE6">
              <w:rPr>
                <w:rFonts w:cs="Calibri"/>
                <w:sz w:val="18"/>
              </w:rPr>
              <w:t xml:space="preserve">ns </w:t>
            </w:r>
            <w:r w:rsidR="009F151A" w:rsidRPr="00BC6AE6">
              <w:rPr>
                <w:rFonts w:cs="Calibri"/>
                <w:sz w:val="18"/>
              </w:rPr>
              <w:lastRenderedPageBreak/>
              <w:t>les CAT à vérifier au préalable</w:t>
            </w:r>
            <w:r w:rsidRPr="00BC6AE6">
              <w:rPr>
                <w:rFonts w:cs="Calibri"/>
                <w:sz w:val="18"/>
              </w:rPr>
              <w: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Veiller à ce q</w:t>
            </w:r>
            <w:r w:rsidR="009F151A" w:rsidRPr="00BC6AE6">
              <w:rPr>
                <w:rFonts w:cs="Calibri"/>
                <w:sz w:val="18"/>
              </w:rPr>
              <w:t>ue les dispositifs de référencements</w:t>
            </w:r>
            <w:r w:rsidRPr="00BC6AE6">
              <w:rPr>
                <w:rFonts w:cs="Calibri"/>
                <w:sz w:val="18"/>
              </w:rPr>
              <w:t xml:space="preserve"> entre les programmes de protection de l'enfance et de nutrition soient </w:t>
            </w:r>
            <w:r w:rsidRPr="00BC6AE6">
              <w:rPr>
                <w:rFonts w:cs="Calibri"/>
                <w:sz w:val="18"/>
              </w:rPr>
              <w:lastRenderedPageBreak/>
              <w:t>en place</w:t>
            </w:r>
          </w:p>
          <w:p w:rsidR="00C57B65" w:rsidRPr="00BC6AE6" w:rsidRDefault="008F71B8">
            <w:pPr>
              <w:spacing w:before="120" w:after="120" w:line="240" w:lineRule="auto"/>
              <w:jc w:val="both"/>
              <w:rPr>
                <w:rFonts w:cs="Calibri"/>
                <w:sz w:val="18"/>
              </w:rPr>
            </w:pPr>
            <w:r w:rsidRPr="00BC6AE6">
              <w:rPr>
                <w:rFonts w:cs="Calibri"/>
                <w:sz w:val="18"/>
              </w:rPr>
              <w:t xml:space="preserve">S'assurer que </w:t>
            </w:r>
            <w:proofErr w:type="gramStart"/>
            <w:r w:rsidRPr="00BC6AE6">
              <w:rPr>
                <w:rFonts w:cs="Calibri"/>
                <w:sz w:val="18"/>
              </w:rPr>
              <w:t>tous le personnel chargé</w:t>
            </w:r>
            <w:proofErr w:type="gramEnd"/>
            <w:r w:rsidRPr="00BC6AE6">
              <w:rPr>
                <w:rFonts w:cs="Calibri"/>
                <w:sz w:val="18"/>
              </w:rPr>
              <w:t xml:space="preserve"> de la nutrition, les partenaires d'exécution et les volontaires qui travaillent avec la population affectée comprennent, signent et adhèrent au Code de conduite, affirmant ainsi leur engagement à respecter et à promouvoir les normes humanitaires et les droits des bénéficiaires, y compris la confidentialité des patients. </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36437D">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2</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Le traitement des enfants </w:t>
            </w:r>
            <w:proofErr w:type="spellStart"/>
            <w:r w:rsidRPr="00BC6AE6">
              <w:rPr>
                <w:rFonts w:cs="Calibri"/>
                <w:sz w:val="18"/>
              </w:rPr>
              <w:t>soufrant</w:t>
            </w:r>
            <w:proofErr w:type="spellEnd"/>
            <w:r w:rsidRPr="00BC6AE6">
              <w:rPr>
                <w:rFonts w:cs="Calibri"/>
                <w:sz w:val="18"/>
              </w:rPr>
              <w:t xml:space="preserve"> de MAS (en centres de traitement ambulatoires)</w:t>
            </w:r>
          </w:p>
        </w:tc>
        <w:tc>
          <w:tcPr>
            <w:tcW w:w="0" w:type="auto"/>
            <w:shd w:val="clear" w:color="auto" w:fill="auto"/>
          </w:tcPr>
          <w:p w:rsidR="00C57B65" w:rsidRPr="00BC6AE6" w:rsidRDefault="0036437D" w:rsidP="0036437D">
            <w:pPr>
              <w:spacing w:after="0" w:line="240" w:lineRule="auto"/>
              <w:jc w:val="both"/>
              <w:rPr>
                <w:rFonts w:cs="Calibri"/>
                <w:sz w:val="18"/>
              </w:rPr>
            </w:pPr>
            <w:r w:rsidRPr="00BC6AE6">
              <w:rPr>
                <w:rFonts w:cs="Calibri"/>
                <w:sz w:val="18"/>
              </w:rPr>
              <w:t>Enfants âgés de 0 à 59</w:t>
            </w:r>
            <w:r w:rsidR="008F71B8" w:rsidRPr="00BC6AE6">
              <w:rPr>
                <w:rFonts w:cs="Calibri"/>
                <w:sz w:val="18"/>
              </w:rPr>
              <w:t xml:space="preserve"> mois</w:t>
            </w:r>
            <w:r w:rsidRPr="00BC6AE6">
              <w:rPr>
                <w:rFonts w:cs="Calibri"/>
                <w:sz w:val="18"/>
              </w:rPr>
              <w:t xml:space="preserve"> souffrant de</w:t>
            </w:r>
            <w:r w:rsidR="008F71B8" w:rsidRPr="00BC6AE6">
              <w:rPr>
                <w:rFonts w:cs="Calibri"/>
                <w:sz w:val="18"/>
              </w:rPr>
              <w:t xml:space="preserve"> MAS sans complications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Inclusion dans des programmes d'aide alimentaire </w:t>
            </w:r>
            <w:r w:rsidRPr="00BC6AE6">
              <w:rPr>
                <w:rFonts w:cs="Calibri"/>
                <w:sz w:val="18"/>
              </w:rPr>
              <w:lastRenderedPageBreak/>
              <w:t>d'urgence des foyers ayants un enfant admis dans le programme MAS</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Inclusion dans les programmes d'aide d'urgence aux moyens de subsistance des foyers ayant un enfant admis dans l</w:t>
            </w:r>
            <w:r w:rsidR="0036437D" w:rsidRPr="00BC6AE6">
              <w:rPr>
                <w:rFonts w:cs="Calibri"/>
                <w:sz w:val="18"/>
              </w:rPr>
              <w:t>e programme MAS (s'ils produisent des actifs</w:t>
            </w:r>
            <w:r w:rsidRPr="00BC6AE6">
              <w:rPr>
                <w:rFonts w:cs="Calibri"/>
                <w:sz w:val="18"/>
              </w:rPr>
              <w:t>).</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Les soins curatifs limités comprennent la gestion intégrée des maladies infantiles </w:t>
            </w:r>
            <w:r w:rsidRPr="00BC6AE6">
              <w:rPr>
                <w:rFonts w:cs="Calibri"/>
                <w:sz w:val="18"/>
              </w:rPr>
              <w:lastRenderedPageBreak/>
              <w:t>(IMCI), les soins prénataux et postnataux (ANC /PNC), le programme élargi de vaccination (PEV), la planification familiale (PF (méthodes à action rapide)), l'Information, l'éducation et la communication (IEC). Renouvellement d'ordonnances pour les maladies non transmissibles (NCD), octroi d'avantages aux prestataires de soins de santé, formations formelles et for</w:t>
            </w:r>
            <w:r w:rsidR="0036437D" w:rsidRPr="00BC6AE6">
              <w:rPr>
                <w:rFonts w:cs="Calibri"/>
                <w:sz w:val="18"/>
              </w:rPr>
              <w:t>mations sur le tas, référencement</w:t>
            </w:r>
            <w:r w:rsidRPr="00BC6AE6">
              <w:rPr>
                <w:rFonts w:cs="Calibri"/>
                <w:sz w:val="18"/>
              </w:rPr>
              <w:t xml:space="preserve"> des cas complexes vers le niveau supérieur de soins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 xml:space="preserve">Distribution de kits d'hygiène (CHK) et de kits de traitement de l'eau (WMK) aux enfants souffrant de </w:t>
            </w:r>
            <w:r w:rsidRPr="00BC6AE6">
              <w:rPr>
                <w:rFonts w:cs="Calibri"/>
                <w:sz w:val="18"/>
              </w:rPr>
              <w:lastRenderedPageBreak/>
              <w:t>MAS</w:t>
            </w:r>
          </w:p>
        </w:tc>
        <w:tc>
          <w:tcPr>
            <w:tcW w:w="0" w:type="auto"/>
            <w:shd w:val="clear" w:color="auto" w:fill="auto"/>
          </w:tcPr>
          <w:p w:rsidR="00C57B65" w:rsidRPr="00BC6AE6" w:rsidRDefault="008F71B8">
            <w:pPr>
              <w:spacing w:after="160" w:line="240" w:lineRule="auto"/>
              <w:contextualSpacing/>
              <w:jc w:val="both"/>
              <w:rPr>
                <w:rFonts w:cs="Calibri"/>
                <w:sz w:val="18"/>
              </w:rPr>
            </w:pPr>
            <w:r w:rsidRPr="00BC6AE6">
              <w:rPr>
                <w:rFonts w:cs="Calibri"/>
                <w:sz w:val="18"/>
              </w:rPr>
              <w:lastRenderedPageBreak/>
              <w:t>Veiller à ce q</w:t>
            </w:r>
            <w:r w:rsidR="0036437D" w:rsidRPr="00BC6AE6">
              <w:rPr>
                <w:rFonts w:cs="Calibri"/>
                <w:sz w:val="18"/>
              </w:rPr>
              <w:t xml:space="preserve">ue les dispositifs de </w:t>
            </w:r>
            <w:proofErr w:type="spellStart"/>
            <w:r w:rsidR="0036437D" w:rsidRPr="00BC6AE6">
              <w:rPr>
                <w:rFonts w:cs="Calibri"/>
                <w:sz w:val="18"/>
              </w:rPr>
              <w:t>rérérencement</w:t>
            </w:r>
            <w:proofErr w:type="spellEnd"/>
            <w:r w:rsidRPr="00BC6AE6">
              <w:rPr>
                <w:rFonts w:cs="Calibri"/>
                <w:sz w:val="18"/>
              </w:rPr>
              <w:t xml:space="preserve"> entre les programmes de protection de l'enfance </w:t>
            </w:r>
            <w:r w:rsidRPr="00BC6AE6">
              <w:rPr>
                <w:rFonts w:cs="Calibri"/>
                <w:sz w:val="18"/>
              </w:rPr>
              <w:lastRenderedPageBreak/>
              <w:t>et de nutrition soient en place</w:t>
            </w:r>
          </w:p>
          <w:p w:rsidR="00C57B65" w:rsidRPr="00BC6AE6" w:rsidRDefault="008F71B8">
            <w:pPr>
              <w:spacing w:after="160" w:line="240" w:lineRule="auto"/>
              <w:contextualSpacing/>
              <w:jc w:val="both"/>
              <w:rPr>
                <w:rFonts w:cs="Calibri"/>
                <w:sz w:val="18"/>
              </w:rPr>
            </w:pPr>
            <w:r w:rsidRPr="00BC6AE6">
              <w:rPr>
                <w:rFonts w:cs="Calibri"/>
                <w:sz w:val="18"/>
              </w:rPr>
              <w:t>Inclure un composant PSS dans le traitement des enfants souffrant de MAS</w:t>
            </w:r>
          </w:p>
          <w:p w:rsidR="00C57B65" w:rsidRPr="00BC6AE6" w:rsidRDefault="008F71B8">
            <w:pPr>
              <w:spacing w:before="120" w:after="120" w:line="240" w:lineRule="auto"/>
              <w:contextualSpacing/>
              <w:jc w:val="both"/>
              <w:rPr>
                <w:rFonts w:cs="Calibri"/>
                <w:sz w:val="18"/>
              </w:rPr>
            </w:pPr>
            <w:r w:rsidRPr="00BC6AE6">
              <w:rPr>
                <w:rFonts w:cs="Calibri"/>
                <w:sz w:val="18"/>
              </w:rPr>
              <w:t xml:space="preserve">S'assurer que </w:t>
            </w:r>
            <w:proofErr w:type="gramStart"/>
            <w:r w:rsidRPr="00BC6AE6">
              <w:rPr>
                <w:rFonts w:cs="Calibri"/>
                <w:sz w:val="18"/>
              </w:rPr>
              <w:t>tous le personnel chargé</w:t>
            </w:r>
            <w:proofErr w:type="gramEnd"/>
            <w:r w:rsidRPr="00BC6AE6">
              <w:rPr>
                <w:rFonts w:cs="Calibri"/>
                <w:sz w:val="18"/>
              </w:rPr>
              <w:t xml:space="preserve"> de la nutrition, les partenaires d'exécution et les volontaires qui travaillent avec la population affectée comprennent, signent et adhèrent au Code de conduite, affirmant ainsi leur engagement à respecter et à promouvoir les normes humanitaires et les droits des bénéficiaires, y compris la confidentialité des patients. </w:t>
            </w:r>
          </w:p>
          <w:p w:rsidR="00C57B65" w:rsidRPr="00BC6AE6" w:rsidRDefault="008F71B8">
            <w:pPr>
              <w:spacing w:before="120" w:after="120" w:line="240" w:lineRule="auto"/>
              <w:contextualSpacing/>
              <w:jc w:val="both"/>
              <w:rPr>
                <w:rFonts w:cs="Calibri"/>
                <w:sz w:val="18"/>
              </w:rPr>
            </w:pPr>
            <w:r w:rsidRPr="00BC6AE6">
              <w:rPr>
                <w:rFonts w:cs="Calibri"/>
                <w:sz w:val="18"/>
              </w:rPr>
              <w:t>S'assurer que l'aide et les services parviennent aux enfants les plus vulnérables.</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36437D">
            <w:pPr>
              <w:spacing w:after="0" w:line="240" w:lineRule="auto"/>
              <w:jc w:val="both"/>
              <w:rPr>
                <w:rFonts w:cs="Calibri"/>
                <w:sz w:val="18"/>
              </w:rPr>
            </w:pPr>
            <w:r w:rsidRPr="00BC6AE6">
              <w:rPr>
                <w:rFonts w:cs="Calibri"/>
                <w:sz w:val="18"/>
              </w:rPr>
              <w:lastRenderedPageBreak/>
              <w:t>CN</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3</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Traitement des enfants souffrant de MAM et des femmes enceintes ou allaitantes souffrant de malnutrition aiguë (programme d'alimentation complémentaire ciblée)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Enfants âgés de 6 à 59 mois souffrant de MAM</w:t>
            </w:r>
          </w:p>
          <w:p w:rsidR="00C57B65" w:rsidRPr="00BC6AE6" w:rsidRDefault="008F71B8">
            <w:pPr>
              <w:spacing w:after="0" w:line="240" w:lineRule="auto"/>
              <w:jc w:val="both"/>
              <w:rPr>
                <w:rFonts w:cs="Calibri"/>
                <w:sz w:val="18"/>
              </w:rPr>
            </w:pPr>
            <w:r w:rsidRPr="00BC6AE6">
              <w:rPr>
                <w:rFonts w:cs="Calibri"/>
                <w:sz w:val="18"/>
              </w:rPr>
              <w:t xml:space="preserve">Femmes enceintes ou allaitantes </w:t>
            </w:r>
            <w:proofErr w:type="spellStart"/>
            <w:r w:rsidRPr="00BC6AE6">
              <w:rPr>
                <w:rFonts w:cs="Calibri"/>
                <w:sz w:val="18"/>
              </w:rPr>
              <w:t>soufrant</w:t>
            </w:r>
            <w:proofErr w:type="spellEnd"/>
            <w:r w:rsidRPr="00BC6AE6">
              <w:rPr>
                <w:rFonts w:cs="Calibri"/>
                <w:sz w:val="18"/>
              </w:rPr>
              <w:t xml:space="preserve"> de malnutrition aiguë</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Inclusion dans des programmes d'aide alimentaire d'urgence des foyers ayants un enfant admis dans un programme MAM</w:t>
            </w:r>
          </w:p>
          <w:p w:rsidR="00C57B65" w:rsidRPr="00BC6AE6" w:rsidRDefault="008F71B8">
            <w:pPr>
              <w:spacing w:after="0" w:line="240" w:lineRule="auto"/>
              <w:jc w:val="both"/>
              <w:rPr>
                <w:rFonts w:cs="Calibri"/>
                <w:sz w:val="18"/>
              </w:rPr>
            </w:pPr>
            <w:r w:rsidRPr="00BC6AE6">
              <w:rPr>
                <w:rFonts w:cs="Calibri"/>
                <w:sz w:val="18"/>
              </w:rPr>
              <w:t xml:space="preserve">Inclusion dans les programmes d'aide d'urgence aux moyens de subsistance des foyers ayant un enfant admis dans le programme MAS (s'ils </w:t>
            </w:r>
            <w:r w:rsidR="00E5703F" w:rsidRPr="00BC6AE6">
              <w:rPr>
                <w:rFonts w:cs="Calibri"/>
                <w:sz w:val="18"/>
              </w:rPr>
              <w:t>produisent des actifs</w:t>
            </w:r>
            <w:r w:rsidRPr="00BC6AE6">
              <w:rPr>
                <w:rFonts w:cs="Calibri"/>
                <w:sz w:val="18"/>
              </w:rPr>
              <w:t>).</w:t>
            </w:r>
          </w:p>
          <w:p w:rsidR="00C57B65" w:rsidRPr="00BC6AE6" w:rsidRDefault="00C57B65">
            <w:pPr>
              <w:spacing w:after="0" w:line="240" w:lineRule="auto"/>
              <w:jc w:val="both"/>
              <w:rPr>
                <w:rFonts w:cs="Calibri"/>
                <w:sz w:val="18"/>
              </w:rPr>
            </w:pPr>
          </w:p>
          <w:p w:rsidR="00C57B65" w:rsidRPr="00BC6AE6" w:rsidRDefault="00C57B65">
            <w:pPr>
              <w:spacing w:after="0" w:line="240" w:lineRule="auto"/>
              <w:jc w:val="both"/>
              <w:rPr>
                <w:rFonts w:cs="Calibri"/>
                <w:sz w:val="18"/>
              </w:rPr>
            </w:pP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Les soins curatifs limités comprennent la gestion intégrée des maladies infantiles (IMCI), les soins prénataux et postnataux (ANC /PNC), le programme élargi de vaccination (PEV), la planification familial</w:t>
            </w:r>
            <w:r w:rsidR="000F6165" w:rsidRPr="00BC6AE6">
              <w:rPr>
                <w:rFonts w:cs="Calibri"/>
                <w:sz w:val="18"/>
              </w:rPr>
              <w:t>e (PF (méthodes à action rapide</w:t>
            </w:r>
            <w:r w:rsidRPr="00BC6AE6">
              <w:rPr>
                <w:rFonts w:cs="Calibri"/>
                <w:sz w:val="18"/>
              </w:rPr>
              <w:t>), l'Information, l'éducation et la communication (IEC). Renouvellement d'ordonnances pour les maladies non transmissibles (NCD), octroi d'avantages aux prestataires de soins de santé, formations formelles et for</w:t>
            </w:r>
            <w:r w:rsidR="000F6165" w:rsidRPr="00BC6AE6">
              <w:rPr>
                <w:rFonts w:cs="Calibri"/>
                <w:sz w:val="18"/>
              </w:rPr>
              <w:t>mations sur le tas, référencement</w:t>
            </w:r>
            <w:r w:rsidRPr="00BC6AE6">
              <w:rPr>
                <w:rFonts w:cs="Calibri"/>
                <w:sz w:val="18"/>
              </w:rPr>
              <w:t xml:space="preserve"> des cas complexes vers le niveau </w:t>
            </w:r>
            <w:r w:rsidRPr="00BC6AE6">
              <w:rPr>
                <w:rFonts w:cs="Calibri"/>
                <w:sz w:val="18"/>
              </w:rPr>
              <w:lastRenderedPageBreak/>
              <w:t>supérieur de soins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 xml:space="preserve">Distribution de kits d'hygiène (CHK) et de kits de traitement de l'eau (WMK) aux enfants souffrant de MAM et aux femmes enceintes ou allaitantes </w:t>
            </w:r>
            <w:proofErr w:type="spellStart"/>
            <w:r w:rsidRPr="00BC6AE6">
              <w:rPr>
                <w:rFonts w:cs="Calibri"/>
                <w:sz w:val="18"/>
              </w:rPr>
              <w:t>soufrant</w:t>
            </w:r>
            <w:proofErr w:type="spellEnd"/>
            <w:r w:rsidRPr="00BC6AE6">
              <w:rPr>
                <w:rFonts w:cs="Calibri"/>
                <w:sz w:val="18"/>
              </w:rPr>
              <w:t xml:space="preserve"> de malnutrition aiguë</w:t>
            </w:r>
          </w:p>
        </w:tc>
        <w:tc>
          <w:tcPr>
            <w:tcW w:w="0" w:type="auto"/>
            <w:shd w:val="clear" w:color="auto" w:fill="auto"/>
          </w:tcPr>
          <w:p w:rsidR="00C57B65" w:rsidRPr="00BC6AE6" w:rsidRDefault="008F71B8">
            <w:pPr>
              <w:spacing w:before="120" w:after="120" w:line="240" w:lineRule="auto"/>
              <w:contextualSpacing/>
              <w:jc w:val="both"/>
              <w:rPr>
                <w:rFonts w:cs="Calibri"/>
                <w:sz w:val="18"/>
              </w:rPr>
            </w:pPr>
            <w:r w:rsidRPr="00BC6AE6">
              <w:rPr>
                <w:rFonts w:cs="Calibri"/>
                <w:sz w:val="18"/>
              </w:rPr>
              <w:t xml:space="preserve">S'assurer que </w:t>
            </w:r>
            <w:proofErr w:type="gramStart"/>
            <w:r w:rsidRPr="00BC6AE6">
              <w:rPr>
                <w:rFonts w:cs="Calibri"/>
                <w:sz w:val="18"/>
              </w:rPr>
              <w:t>tous le personnel chargé</w:t>
            </w:r>
            <w:proofErr w:type="gramEnd"/>
            <w:r w:rsidRPr="00BC6AE6">
              <w:rPr>
                <w:rFonts w:cs="Calibri"/>
                <w:sz w:val="18"/>
              </w:rPr>
              <w:t xml:space="preserve"> de la nutrition, les partenaires d'exécution et les volontaires qui travaillent avec la population affectée comprennent, signent et adhèrent au Code de conduite, affirmant ainsi leur engagement à respecter et à promouvoir les normes humanitaires et les droits des bénéficiaires, y compris la confidentialité des patients. </w:t>
            </w:r>
          </w:p>
          <w:p w:rsidR="00C57B65" w:rsidRPr="00BC6AE6" w:rsidRDefault="00C57B65">
            <w:pPr>
              <w:spacing w:before="120" w:after="120" w:line="240" w:lineRule="auto"/>
              <w:contextualSpacing/>
              <w:jc w:val="both"/>
              <w:rPr>
                <w:rFonts w:cs="Calibri"/>
                <w:sz w:val="18"/>
              </w:rPr>
            </w:pPr>
          </w:p>
          <w:p w:rsidR="00C57B65" w:rsidRPr="00BC6AE6" w:rsidRDefault="008F71B8">
            <w:pPr>
              <w:spacing w:line="240" w:lineRule="auto"/>
              <w:jc w:val="both"/>
              <w:rPr>
                <w:rFonts w:cs="Calibri"/>
                <w:sz w:val="18"/>
              </w:rPr>
            </w:pPr>
            <w:r w:rsidRPr="00BC6AE6">
              <w:rPr>
                <w:rFonts w:cs="Calibri"/>
                <w:sz w:val="18"/>
              </w:rPr>
              <w:t xml:space="preserve">Veiller à ce que les familles dirigées par des enfants, les enfants non accompagnés ou isolés reçoivent des distributions alimentaires spécifiques, le cas échéant, et que les enfants souffrant de MAM </w:t>
            </w:r>
            <w:r w:rsidR="000F6165" w:rsidRPr="00BC6AE6">
              <w:rPr>
                <w:rFonts w:cs="Calibri"/>
                <w:sz w:val="18"/>
              </w:rPr>
              <w:t xml:space="preserve">aient accès au </w:t>
            </w:r>
            <w:r w:rsidR="000F6165" w:rsidRPr="00BC6AE6">
              <w:rPr>
                <w:rFonts w:cs="Calibri"/>
                <w:sz w:val="18"/>
              </w:rPr>
              <w:lastRenderedPageBreak/>
              <w:t>PSS en faisant la</w:t>
            </w:r>
            <w:r w:rsidRPr="00BC6AE6">
              <w:rPr>
                <w:rFonts w:cs="Calibri"/>
                <w:sz w:val="18"/>
              </w:rPr>
              <w:t xml:space="preserve"> </w:t>
            </w:r>
            <w:r w:rsidR="00254559" w:rsidRPr="00BC6AE6">
              <w:rPr>
                <w:rFonts w:cs="Calibri"/>
                <w:sz w:val="18"/>
              </w:rPr>
              <w:t>connexion</w:t>
            </w:r>
            <w:r w:rsidRPr="00BC6AE6">
              <w:rPr>
                <w:rFonts w:cs="Calibri"/>
                <w:sz w:val="18"/>
              </w:rPr>
              <w:t xml:space="preserve"> avec les organismes chargés de la protection de l'enfance</w:t>
            </w:r>
          </w:p>
        </w:tc>
      </w:tr>
      <w:tr w:rsidR="004F6F8B">
        <w:tc>
          <w:tcPr>
            <w:tcW w:w="0" w:type="auto"/>
            <w:shd w:val="clear" w:color="auto" w:fill="auto"/>
          </w:tcPr>
          <w:p w:rsidR="00C57B65" w:rsidRPr="00BC6AE6" w:rsidRDefault="000F6165">
            <w:pPr>
              <w:spacing w:after="0" w:line="240" w:lineRule="auto"/>
              <w:jc w:val="both"/>
              <w:rPr>
                <w:rFonts w:cs="Calibri"/>
                <w:sz w:val="18"/>
              </w:rPr>
            </w:pPr>
            <w:r w:rsidRPr="00BC6AE6">
              <w:rPr>
                <w:rFonts w:cs="Calibri"/>
                <w:sz w:val="18"/>
              </w:rPr>
              <w:lastRenderedPageBreak/>
              <w:t>CN</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4</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Éducation sanitaire (y compris les recommandations </w:t>
            </w:r>
            <w:r w:rsidR="000F6165" w:rsidRPr="00BC6AE6">
              <w:rPr>
                <w:rFonts w:cs="Calibri"/>
                <w:sz w:val="18"/>
              </w:rPr>
              <w:t>de l’</w:t>
            </w:r>
            <w:r w:rsidRPr="00BC6AE6">
              <w:rPr>
                <w:rFonts w:cs="Calibri"/>
                <w:sz w:val="18"/>
              </w:rPr>
              <w:t xml:space="preserve">ANJE) pour les femmes enceintes ou allaitantes et les soignants s'occupant d'enfants de 0 à 24 mois. </w:t>
            </w:r>
          </w:p>
        </w:tc>
        <w:tc>
          <w:tcPr>
            <w:tcW w:w="0" w:type="auto"/>
            <w:shd w:val="clear" w:color="auto" w:fill="auto"/>
          </w:tcPr>
          <w:p w:rsidR="00C57B65" w:rsidRPr="00BC6AE6" w:rsidRDefault="008F71B8" w:rsidP="000F6165">
            <w:pPr>
              <w:spacing w:after="0" w:line="240" w:lineRule="auto"/>
              <w:jc w:val="both"/>
              <w:rPr>
                <w:rFonts w:cs="Calibri"/>
                <w:sz w:val="18"/>
              </w:rPr>
            </w:pPr>
            <w:r w:rsidRPr="00BC6AE6">
              <w:rPr>
                <w:rFonts w:cs="Calibri"/>
                <w:sz w:val="18"/>
              </w:rPr>
              <w:t xml:space="preserve">Femmes enceintes ou </w:t>
            </w:r>
            <w:proofErr w:type="gramStart"/>
            <w:r w:rsidRPr="00BC6AE6">
              <w:rPr>
                <w:rFonts w:cs="Calibri"/>
                <w:sz w:val="18"/>
              </w:rPr>
              <w:t>allaitantes  et</w:t>
            </w:r>
            <w:proofErr w:type="gramEnd"/>
            <w:r w:rsidRPr="00BC6AE6">
              <w:rPr>
                <w:rFonts w:cs="Calibri"/>
                <w:sz w:val="18"/>
              </w:rPr>
              <w:t xml:space="preserve"> personnes s'occupant d'enfants de 0 à 24</w:t>
            </w:r>
            <w:r w:rsidR="000F6165" w:rsidRPr="00BC6AE6">
              <w:rPr>
                <w:rFonts w:cs="Calibri"/>
                <w:sz w:val="18"/>
              </w:rPr>
              <w:t xml:space="preserve"> </w:t>
            </w:r>
            <w:r w:rsidRPr="00BC6AE6">
              <w:rPr>
                <w:rFonts w:cs="Calibri"/>
                <w:sz w:val="18"/>
              </w:rPr>
              <w:t>mois</w:t>
            </w:r>
          </w:p>
        </w:tc>
        <w:tc>
          <w:tcPr>
            <w:tcW w:w="0" w:type="auto"/>
            <w:shd w:val="clear" w:color="auto" w:fill="auto"/>
          </w:tcPr>
          <w:p w:rsidR="00C57B65" w:rsidRPr="00BC6AE6" w:rsidRDefault="00C57B65">
            <w:pPr>
              <w:spacing w:after="0" w:line="240" w:lineRule="auto"/>
              <w:jc w:val="both"/>
              <w:rPr>
                <w:rFonts w:cs="Calibri"/>
                <w:sz w:val="18"/>
                <w:highlight w:val="green"/>
              </w:rPr>
            </w:pPr>
          </w:p>
          <w:p w:rsidR="00C57B65" w:rsidRPr="00BC6AE6" w:rsidRDefault="008F71B8">
            <w:pPr>
              <w:spacing w:after="0" w:line="240" w:lineRule="auto"/>
              <w:jc w:val="both"/>
              <w:rPr>
                <w:rFonts w:cs="Calibri"/>
                <w:sz w:val="18"/>
                <w:highlight w:val="green"/>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Les soins curatifs limités comprennent la gestion intégrée des maladies infantiles (IMCI), les soins prénataux et postnataux (ANC /PNC), le programme élargi de vaccination (PEV), la planification familiale (PF (méthodes à </w:t>
            </w:r>
            <w:r w:rsidR="000F6165" w:rsidRPr="00BC6AE6">
              <w:rPr>
                <w:rFonts w:cs="Calibri"/>
                <w:sz w:val="18"/>
              </w:rPr>
              <w:t>action rapide</w:t>
            </w:r>
            <w:r w:rsidRPr="00BC6AE6">
              <w:rPr>
                <w:rFonts w:cs="Calibri"/>
                <w:sz w:val="18"/>
              </w:rPr>
              <w:t xml:space="preserve">), l'Information, l'éducation et la communication (IEC). Renouvellement d'ordonnances pour les maladies non transmissibles (NCD), octroi d'avantages aux prestataires de soins de santé, </w:t>
            </w:r>
            <w:r w:rsidRPr="00BC6AE6">
              <w:rPr>
                <w:rFonts w:cs="Calibri"/>
                <w:sz w:val="18"/>
              </w:rPr>
              <w:lastRenderedPageBreak/>
              <w:t>formations formelles et f</w:t>
            </w:r>
            <w:r w:rsidR="00CB622E" w:rsidRPr="00BC6AE6">
              <w:rPr>
                <w:rFonts w:cs="Calibri"/>
                <w:sz w:val="18"/>
              </w:rPr>
              <w:t>ormations sur le tas, référencement</w:t>
            </w:r>
            <w:r w:rsidRPr="00BC6AE6">
              <w:rPr>
                <w:rFonts w:cs="Calibri"/>
                <w:sz w:val="18"/>
              </w:rPr>
              <w:t xml:space="preserve"> des cas complexes vers le niveau supérieur de soins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Sensibilisation aux pratiques d'hygiène (notamment à la prévention du choléra le cas échéant)</w:t>
            </w:r>
          </w:p>
        </w:tc>
        <w:tc>
          <w:tcPr>
            <w:tcW w:w="0" w:type="auto"/>
            <w:shd w:val="clear" w:color="auto" w:fill="auto"/>
          </w:tcPr>
          <w:p w:rsidR="00C57B65" w:rsidRPr="00BC6AE6" w:rsidRDefault="008F71B8">
            <w:pPr>
              <w:spacing w:line="240" w:lineRule="auto"/>
              <w:jc w:val="both"/>
              <w:rPr>
                <w:rFonts w:cs="Calibri"/>
                <w:sz w:val="18"/>
              </w:rPr>
            </w:pPr>
            <w:r w:rsidRPr="00BC6AE6">
              <w:rPr>
                <w:rFonts w:cs="Calibri"/>
                <w:sz w:val="18"/>
              </w:rPr>
              <w:t>Recourir à divers modes d'information afin de toucher la communauté dans son ensemble et de tenir compte des différences dans le degré d'alphabétisation, du genre et de la classe d'âge (ex. : porte-à-porte, poster, radio, réseaux sociaux, pictogrammes).</w:t>
            </w:r>
          </w:p>
          <w:p w:rsidR="00C57B65" w:rsidRPr="00BC6AE6" w:rsidRDefault="008F71B8">
            <w:pPr>
              <w:spacing w:before="120" w:after="120" w:line="240" w:lineRule="auto"/>
              <w:jc w:val="both"/>
              <w:rPr>
                <w:rFonts w:cs="Calibri"/>
                <w:sz w:val="18"/>
              </w:rPr>
            </w:pPr>
            <w:r w:rsidRPr="00BC6AE6">
              <w:rPr>
                <w:rFonts w:cs="Calibri"/>
                <w:sz w:val="18"/>
              </w:rPr>
              <w:t xml:space="preserve">Consulter les femmes, hommes, garçons, filles, personnes porteuses de handicap, souffrant de maladies chroniques, personnes âgées, femmes enceintes ou allaitantes, ainsi que les personnes marginalisées afin de recueillir des informations pertinentes sur leurs </w:t>
            </w:r>
            <w:r w:rsidRPr="00BC6AE6">
              <w:rPr>
                <w:rFonts w:cs="Calibri"/>
                <w:sz w:val="18"/>
              </w:rPr>
              <w:lastRenderedPageBreak/>
              <w:t>besoins et préférences spécifiques en matière de services de santé.</w:t>
            </w:r>
          </w:p>
        </w:tc>
      </w:tr>
      <w:tr w:rsidR="004F6F8B">
        <w:tc>
          <w:tcPr>
            <w:tcW w:w="0" w:type="auto"/>
            <w:shd w:val="clear" w:color="auto" w:fill="auto"/>
          </w:tcPr>
          <w:p w:rsidR="00C57B65" w:rsidRPr="00BC6AE6" w:rsidRDefault="00CB622E">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5</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Prise en charge intégrée des maladies infantiles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Enfants âgés de 0 à 59 mois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FFFFFF"/>
          </w:tcPr>
          <w:p w:rsidR="00C57B65" w:rsidRPr="00BC6AE6" w:rsidRDefault="008F71B8">
            <w:pPr>
              <w:spacing w:after="0" w:line="240" w:lineRule="auto"/>
              <w:jc w:val="both"/>
              <w:rPr>
                <w:rFonts w:cs="Calibri"/>
                <w:sz w:val="18"/>
              </w:rPr>
            </w:pPr>
            <w:r w:rsidRPr="00BC6AE6">
              <w:rPr>
                <w:rFonts w:cs="Calibri"/>
                <w:sz w:val="18"/>
              </w:rPr>
              <w:t xml:space="preserve">Orientation des enfants </w:t>
            </w:r>
            <w:proofErr w:type="gramStart"/>
            <w:r w:rsidRPr="00BC6AE6">
              <w:rPr>
                <w:rFonts w:cs="Calibri"/>
                <w:sz w:val="18"/>
              </w:rPr>
              <w:t>âgés  de</w:t>
            </w:r>
            <w:proofErr w:type="gramEnd"/>
            <w:r w:rsidRPr="00BC6AE6">
              <w:rPr>
                <w:rFonts w:cs="Calibri"/>
                <w:sz w:val="18"/>
              </w:rPr>
              <w:t xml:space="preserve"> 6 à 2</w:t>
            </w:r>
            <w:r w:rsidR="00222B21" w:rsidRPr="00BC6AE6">
              <w:rPr>
                <w:rFonts w:cs="Calibri"/>
                <w:sz w:val="18"/>
              </w:rPr>
              <w:t xml:space="preserve">3 mois (sans malnutrition </w:t>
            </w:r>
            <w:proofErr w:type="spellStart"/>
            <w:r w:rsidR="00222B21" w:rsidRPr="00BC6AE6">
              <w:rPr>
                <w:rFonts w:cs="Calibri"/>
                <w:sz w:val="18"/>
              </w:rPr>
              <w:t>aigue</w:t>
            </w:r>
            <w:proofErr w:type="spellEnd"/>
            <w:r w:rsidRPr="00BC6AE6">
              <w:rPr>
                <w:rFonts w:cs="Calibri"/>
                <w:sz w:val="18"/>
              </w:rPr>
              <w:t>) et des femmes enceintes ou allaitantes vers le PANS ou la distribut</w:t>
            </w:r>
            <w:r w:rsidR="00222B21" w:rsidRPr="00BC6AE6">
              <w:rPr>
                <w:rFonts w:cs="Calibri"/>
                <w:sz w:val="18"/>
              </w:rPr>
              <w:t>ion de micronutriments, examen et référencement</w:t>
            </w:r>
            <w:r w:rsidRPr="00BC6AE6">
              <w:rPr>
                <w:rFonts w:cs="Calibri"/>
                <w:sz w:val="18"/>
              </w:rPr>
              <w:t xml:space="preserve"> des enfants âgés de 6 à 23 mois (pr</w:t>
            </w:r>
            <w:r w:rsidR="00222B21" w:rsidRPr="00BC6AE6">
              <w:rPr>
                <w:rFonts w:cs="Calibri"/>
                <w:sz w:val="18"/>
              </w:rPr>
              <w:t xml:space="preserve">ésentant une malnutrition </w:t>
            </w:r>
            <w:proofErr w:type="spellStart"/>
            <w:r w:rsidR="00222B21" w:rsidRPr="00BC6AE6">
              <w:rPr>
                <w:rFonts w:cs="Calibri"/>
                <w:sz w:val="18"/>
              </w:rPr>
              <w:t>aigue</w:t>
            </w:r>
            <w:proofErr w:type="spellEnd"/>
            <w:r w:rsidR="004F6F8B" w:rsidRPr="00BC6AE6">
              <w:rPr>
                <w:rFonts w:cs="Calibri"/>
                <w:sz w:val="18"/>
              </w:rPr>
              <w:t>) vers les CAT / programmes d'alimentation complémentaire ciblée</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before="120" w:after="120" w:line="240" w:lineRule="auto"/>
              <w:jc w:val="both"/>
              <w:rPr>
                <w:rFonts w:cs="Calibri"/>
                <w:sz w:val="18"/>
              </w:rPr>
            </w:pPr>
            <w:r w:rsidRPr="00BC6AE6">
              <w:rPr>
                <w:rFonts w:cs="Calibri"/>
                <w:sz w:val="18"/>
              </w:rPr>
              <w:t>Renforcer les capacités de la communauté à fournir des soins médicaux durables (ex. : impliquer et soutenir les travailleurs et bénévoles communautaires</w:t>
            </w:r>
            <w:r w:rsidR="004F6F8B" w:rsidRPr="00BC6AE6">
              <w:rPr>
                <w:rFonts w:cs="Calibri"/>
                <w:sz w:val="18"/>
              </w:rPr>
              <w:t>,</w:t>
            </w:r>
            <w:r w:rsidRPr="00BC6AE6">
              <w:rPr>
                <w:rFonts w:cs="Calibri"/>
                <w:sz w:val="18"/>
              </w:rPr>
              <w:t xml:space="preserve"> prestataires de soin de santé lors des campagnes de vaccination ; embaucher et </w:t>
            </w:r>
            <w:r w:rsidR="004F6F8B" w:rsidRPr="00BC6AE6">
              <w:rPr>
                <w:rFonts w:cs="Calibri"/>
                <w:sz w:val="18"/>
              </w:rPr>
              <w:t>former des sages-femmes locales</w:t>
            </w:r>
          </w:p>
          <w:p w:rsidR="00C57B65" w:rsidRPr="00BC6AE6" w:rsidRDefault="008F71B8">
            <w:pPr>
              <w:spacing w:before="120" w:after="120" w:line="240" w:lineRule="auto"/>
              <w:jc w:val="both"/>
              <w:rPr>
                <w:rFonts w:cs="Calibri"/>
                <w:sz w:val="18"/>
              </w:rPr>
            </w:pPr>
            <w:r w:rsidRPr="00BC6AE6">
              <w:rPr>
                <w:rFonts w:cs="Calibri"/>
                <w:sz w:val="18"/>
              </w:rPr>
              <w:t>Coordonner avec la société civile sp</w:t>
            </w:r>
            <w:r w:rsidR="004F6F8B" w:rsidRPr="00BC6AE6">
              <w:rPr>
                <w:rFonts w:cs="Calibri"/>
                <w:sz w:val="18"/>
              </w:rPr>
              <w:t>écialisée dans le travail avec l</w:t>
            </w:r>
            <w:r w:rsidRPr="00BC6AE6">
              <w:rPr>
                <w:rFonts w:cs="Calibri"/>
                <w:sz w:val="18"/>
              </w:rPr>
              <w:t xml:space="preserve">es personnes à mobilité réduite ou porteuses de handicap afin de faciliter l'identification de telles personnes et de les utiliser comme ressource pour </w:t>
            </w:r>
            <w:r w:rsidRPr="00BC6AE6">
              <w:rPr>
                <w:rFonts w:cs="Calibri"/>
                <w:sz w:val="18"/>
              </w:rPr>
              <w:lastRenderedPageBreak/>
              <w:t>améliorer les prestations de service,</w:t>
            </w:r>
            <w:r w:rsidR="004F6F8B" w:rsidRPr="00BC6AE6">
              <w:rPr>
                <w:rFonts w:cs="Calibri"/>
                <w:sz w:val="18"/>
              </w:rPr>
              <w:t xml:space="preserve"> former le personnel et référencer</w:t>
            </w:r>
            <w:r w:rsidRPr="00BC6AE6">
              <w:rPr>
                <w:rFonts w:cs="Calibri"/>
                <w:sz w:val="18"/>
              </w:rPr>
              <w:t xml:space="preserve"> les cas. </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4F6F8B">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6</w:t>
            </w:r>
          </w:p>
        </w:tc>
        <w:tc>
          <w:tcPr>
            <w:tcW w:w="0" w:type="auto"/>
            <w:shd w:val="clear" w:color="auto" w:fill="auto"/>
          </w:tcPr>
          <w:p w:rsidR="00C57B65" w:rsidRPr="00BC6AE6" w:rsidRDefault="004F6F8B">
            <w:pPr>
              <w:spacing w:after="0" w:line="240" w:lineRule="auto"/>
              <w:jc w:val="both"/>
              <w:rPr>
                <w:rFonts w:cs="Calibri"/>
                <w:sz w:val="20"/>
              </w:rPr>
            </w:pPr>
            <w:r w:rsidRPr="00BC6AE6">
              <w:rPr>
                <w:rFonts w:cs="Calibri"/>
                <w:sz w:val="20"/>
              </w:rPr>
              <w:t>Soins prénataux</w:t>
            </w:r>
            <w:r w:rsidR="008F71B8" w:rsidRPr="00BC6AE6">
              <w:rPr>
                <w:rFonts w:cs="Calibri"/>
                <w:sz w:val="20"/>
              </w:rPr>
              <w:t xml:space="preserve"> </w:t>
            </w:r>
            <w:r w:rsidRPr="00BC6AE6">
              <w:rPr>
                <w:rFonts w:cs="Calibri"/>
                <w:sz w:val="20"/>
              </w:rPr>
              <w:t>et postnataux</w:t>
            </w:r>
            <w:r w:rsidR="008F71B8" w:rsidRPr="00BC6AE6">
              <w:rPr>
                <w:rFonts w:cs="Calibri"/>
                <w:sz w:val="20"/>
              </w:rPr>
              <w:t xml:space="preserve"> (ANC / PNC)</w:t>
            </w:r>
          </w:p>
        </w:tc>
        <w:tc>
          <w:tcPr>
            <w:tcW w:w="0" w:type="auto"/>
            <w:shd w:val="clear" w:color="auto" w:fill="auto"/>
          </w:tcPr>
          <w:p w:rsidR="00C57B65" w:rsidRPr="00BC6AE6" w:rsidRDefault="008F71B8">
            <w:pPr>
              <w:spacing w:after="0" w:line="240" w:lineRule="auto"/>
              <w:jc w:val="both"/>
              <w:rPr>
                <w:rFonts w:cs="Calibri"/>
                <w:sz w:val="18"/>
                <w:highlight w:val="yellow"/>
              </w:rPr>
            </w:pPr>
            <w:r w:rsidRPr="00BC6AE6">
              <w:rPr>
                <w:rFonts w:cs="Calibri"/>
                <w:sz w:val="18"/>
              </w:rPr>
              <w:t>Femmes enceintes ou allaitantes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Inclusion dans les programmes d'aide alimentaire d'urgence des foyers ayants des femmes enceintes ou allaitantes</w:t>
            </w:r>
          </w:p>
        </w:tc>
        <w:tc>
          <w:tcPr>
            <w:tcW w:w="0" w:type="auto"/>
            <w:shd w:val="clear" w:color="auto" w:fill="FFFFFF"/>
          </w:tcPr>
          <w:p w:rsidR="00C57B65" w:rsidRPr="00BC6AE6" w:rsidRDefault="008F71B8">
            <w:pPr>
              <w:spacing w:after="0" w:line="240" w:lineRule="auto"/>
              <w:jc w:val="both"/>
              <w:rPr>
                <w:rFonts w:cs="Calibri"/>
                <w:sz w:val="18"/>
              </w:rPr>
            </w:pPr>
            <w:r w:rsidRPr="00BC6AE6">
              <w:rPr>
                <w:rFonts w:cs="Calibri"/>
                <w:sz w:val="18"/>
              </w:rPr>
              <w:t xml:space="preserve">Accueil des mères </w:t>
            </w:r>
            <w:r w:rsidR="004F6F8B" w:rsidRPr="00BC6AE6">
              <w:rPr>
                <w:rFonts w:cs="Calibri"/>
                <w:sz w:val="18"/>
              </w:rPr>
              <w:t xml:space="preserve">souffrant de malnutrition </w:t>
            </w:r>
            <w:proofErr w:type="spellStart"/>
            <w:r w:rsidR="004F6F8B" w:rsidRPr="00BC6AE6">
              <w:rPr>
                <w:rFonts w:cs="Calibri"/>
                <w:sz w:val="18"/>
              </w:rPr>
              <w:t>aigue</w:t>
            </w:r>
            <w:proofErr w:type="spellEnd"/>
            <w:r w:rsidR="004F6F8B" w:rsidRPr="00BC6AE6">
              <w:rPr>
                <w:rFonts w:cs="Calibri"/>
                <w:sz w:val="18"/>
              </w:rPr>
              <w:t xml:space="preserve"> et référencement vers les programmes d'alimentation complémentaire ciblée</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Consultations ANJE</w:t>
            </w:r>
          </w:p>
          <w:p w:rsidR="00C57B65" w:rsidRPr="00BC6AE6" w:rsidRDefault="00C57B65">
            <w:pPr>
              <w:spacing w:after="0" w:line="240" w:lineRule="auto"/>
              <w:jc w:val="both"/>
              <w:rPr>
                <w:rFonts w:cs="Calibri"/>
                <w:sz w:val="18"/>
              </w:rPr>
            </w:pP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Renforcer les capacités de la communauté à fournir des soins médicaux durables (ex. : impliquer et soutenir les travailleurs et bénévoles communautaires</w:t>
            </w:r>
            <w:r w:rsidR="004F6F8B" w:rsidRPr="00BC6AE6">
              <w:rPr>
                <w:rFonts w:cs="Calibri"/>
                <w:sz w:val="18"/>
              </w:rPr>
              <w:t>,</w:t>
            </w:r>
            <w:r w:rsidRPr="00BC6AE6">
              <w:rPr>
                <w:rFonts w:cs="Calibri"/>
                <w:sz w:val="18"/>
              </w:rPr>
              <w:t xml:space="preserve"> prestataires de soin de santé lors des campagnes de vaccination ; embaucher et former </w:t>
            </w:r>
            <w:r w:rsidR="004F6F8B" w:rsidRPr="00BC6AE6">
              <w:rPr>
                <w:rFonts w:cs="Calibri"/>
                <w:sz w:val="18"/>
              </w:rPr>
              <w:t>des sages-femmes locales</w:t>
            </w:r>
          </w:p>
          <w:p w:rsidR="00C57B65" w:rsidRPr="00BC6AE6" w:rsidRDefault="00C57B65">
            <w:pPr>
              <w:pStyle w:val="ListParagraph"/>
              <w:spacing w:after="0" w:line="240" w:lineRule="auto"/>
              <w:ind w:left="360"/>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Solliciter la participation et l'avis de toutes les catégories et les couches de la population concernée en vue d'identifier et de répondre </w:t>
            </w:r>
            <w:proofErr w:type="gramStart"/>
            <w:r w:rsidRPr="00BC6AE6">
              <w:rPr>
                <w:rFonts w:cs="Calibri"/>
                <w:sz w:val="18"/>
              </w:rPr>
              <w:t>aux besoins sanitaire</w:t>
            </w:r>
            <w:proofErr w:type="gramEnd"/>
            <w:r w:rsidRPr="00BC6AE6">
              <w:rPr>
                <w:rFonts w:cs="Calibri"/>
                <w:sz w:val="18"/>
              </w:rPr>
              <w:t>. Différents critères peuvent affecter les dynamiques de pouvoir.</w:t>
            </w:r>
          </w:p>
        </w:tc>
      </w:tr>
      <w:tr w:rsidR="004F6F8B">
        <w:tc>
          <w:tcPr>
            <w:tcW w:w="0" w:type="auto"/>
            <w:shd w:val="clear" w:color="auto" w:fill="auto"/>
          </w:tcPr>
          <w:p w:rsidR="00C57B65" w:rsidRPr="00BC6AE6" w:rsidRDefault="004F6F8B">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7</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20"/>
              </w:rPr>
              <w:t>Services de planification familiale (méthodes à action rapide)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Femmes en âge de procréer</w:t>
            </w:r>
          </w:p>
        </w:tc>
        <w:tc>
          <w:tcPr>
            <w:tcW w:w="0" w:type="auto"/>
            <w:shd w:val="clear" w:color="auto" w:fill="auto"/>
          </w:tcPr>
          <w:p w:rsidR="00C57B65" w:rsidRPr="00BC6AE6" w:rsidRDefault="008F71B8">
            <w:pPr>
              <w:spacing w:after="0" w:line="240" w:lineRule="auto"/>
              <w:jc w:val="both"/>
              <w:rPr>
                <w:rFonts w:cs="Calibri"/>
                <w:sz w:val="18"/>
                <w:highlight w:val="green"/>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FFFFFF"/>
          </w:tcPr>
          <w:p w:rsidR="00C57B65" w:rsidRPr="00BC6AE6" w:rsidRDefault="008F71B8">
            <w:pPr>
              <w:spacing w:after="0" w:line="240" w:lineRule="auto"/>
              <w:jc w:val="both"/>
              <w:rPr>
                <w:rFonts w:cs="Calibri"/>
                <w:sz w:val="18"/>
              </w:rPr>
            </w:pPr>
            <w:r w:rsidRPr="00BC6AE6">
              <w:rPr>
                <w:rFonts w:cs="Calibri"/>
                <w:sz w:val="18"/>
              </w:rPr>
              <w:t>Formation ANJE</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Veiller à ce que les services de santé soient respectueux et tiennent compte des pratiques culturelles et religieuses </w:t>
            </w:r>
          </w:p>
          <w:p w:rsidR="00C57B65" w:rsidRPr="00BC6AE6" w:rsidRDefault="00C57B65">
            <w:pPr>
              <w:spacing w:after="0" w:line="240" w:lineRule="auto"/>
              <w:jc w:val="both"/>
            </w:pPr>
          </w:p>
          <w:p w:rsidR="00C57B65" w:rsidRPr="00BC6AE6" w:rsidRDefault="008F71B8">
            <w:pPr>
              <w:spacing w:after="0" w:line="240" w:lineRule="auto"/>
              <w:jc w:val="both"/>
              <w:rPr>
                <w:rFonts w:cs="Calibri"/>
                <w:sz w:val="18"/>
              </w:rPr>
            </w:pPr>
            <w:r w:rsidRPr="00BC6AE6">
              <w:rPr>
                <w:rFonts w:cs="Calibri"/>
                <w:sz w:val="18"/>
              </w:rPr>
              <w:t xml:space="preserve">Représentation équilibrée des femmes au sein du personnel de santé </w:t>
            </w:r>
          </w:p>
          <w:p w:rsidR="00C57B65" w:rsidRPr="00BC6AE6" w:rsidRDefault="00C57B65">
            <w:pPr>
              <w:spacing w:after="0" w:line="240" w:lineRule="auto"/>
              <w:jc w:val="both"/>
            </w:pPr>
          </w:p>
          <w:p w:rsidR="00C57B65" w:rsidRPr="00BC6AE6" w:rsidRDefault="008F71B8">
            <w:pPr>
              <w:spacing w:after="0" w:line="240" w:lineRule="auto"/>
              <w:jc w:val="both"/>
              <w:rPr>
                <w:rFonts w:cs="Calibri"/>
                <w:sz w:val="18"/>
              </w:rPr>
            </w:pPr>
            <w:r w:rsidRPr="00BC6AE6">
              <w:rPr>
                <w:rFonts w:cs="Calibri"/>
                <w:sz w:val="18"/>
              </w:rPr>
              <w:t xml:space="preserve">Introduire des aménagements spéciaux pour les personnes incapables d'accéder aux structures de santé, p. ex. services de santé mobiles et autres. </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Solliciter la participation et l'avis de toutes les catégories (plus particulièrement les personnes porteuses de handicaps, les adolescents garçons et filles, les jeunes) et les couches de la population concernée</w:t>
            </w:r>
            <w:r w:rsidR="004F6F8B" w:rsidRPr="00BC6AE6">
              <w:rPr>
                <w:rFonts w:cs="Calibri"/>
                <w:sz w:val="18"/>
              </w:rPr>
              <w:t>s</w:t>
            </w:r>
            <w:r w:rsidRPr="00BC6AE6">
              <w:rPr>
                <w:rFonts w:cs="Calibri"/>
                <w:sz w:val="18"/>
              </w:rPr>
              <w:t xml:space="preserve"> en vue d'identifier et de répondre aux </w:t>
            </w:r>
            <w:r w:rsidRPr="00BC6AE6">
              <w:rPr>
                <w:rFonts w:cs="Calibri"/>
                <w:sz w:val="18"/>
              </w:rPr>
              <w:lastRenderedPageBreak/>
              <w:t>besoins sanitaires.</w:t>
            </w:r>
          </w:p>
          <w:p w:rsidR="00C57B65" w:rsidRPr="00BC6AE6" w:rsidRDefault="00C57B65">
            <w:pPr>
              <w:spacing w:after="0" w:line="240" w:lineRule="auto"/>
              <w:jc w:val="both"/>
              <w:rPr>
                <w:rFonts w:cs="Calibri"/>
                <w:sz w:val="18"/>
              </w:rPr>
            </w:pPr>
          </w:p>
        </w:tc>
      </w:tr>
      <w:tr w:rsidR="004F6F8B">
        <w:tc>
          <w:tcPr>
            <w:tcW w:w="0" w:type="auto"/>
            <w:shd w:val="clear" w:color="auto" w:fill="auto"/>
          </w:tcPr>
          <w:p w:rsidR="00C57B65" w:rsidRPr="00BC6AE6" w:rsidRDefault="004F6F8B">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8</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20"/>
              </w:rPr>
              <w:t>Programme étendu d'immunisation (PEV)</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Enfants âgés de 0 à 59 mois, femmes en âge de procréer</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S/O</w:t>
            </w:r>
          </w:p>
        </w:tc>
        <w:tc>
          <w:tcPr>
            <w:tcW w:w="0" w:type="auto"/>
            <w:shd w:val="clear" w:color="auto" w:fill="FFFFFF"/>
          </w:tcPr>
          <w:p w:rsidR="00C57B65" w:rsidRPr="00BC6AE6" w:rsidRDefault="008F71B8" w:rsidP="004F6F8B">
            <w:pPr>
              <w:spacing w:after="0" w:line="240" w:lineRule="auto"/>
              <w:jc w:val="both"/>
              <w:rPr>
                <w:rFonts w:cs="Calibri"/>
                <w:sz w:val="18"/>
              </w:rPr>
            </w:pPr>
            <w:r w:rsidRPr="00BC6AE6">
              <w:rPr>
                <w:rFonts w:cs="Calibri"/>
                <w:sz w:val="18"/>
              </w:rPr>
              <w:t xml:space="preserve">Orientation des enfants âgés de 6 à </w:t>
            </w:r>
            <w:r w:rsidR="004F6F8B" w:rsidRPr="00BC6AE6">
              <w:rPr>
                <w:rFonts w:cs="Calibri"/>
                <w:sz w:val="18"/>
              </w:rPr>
              <w:t xml:space="preserve">23 mois (sans malnutrition </w:t>
            </w:r>
            <w:proofErr w:type="spellStart"/>
            <w:r w:rsidR="004F6F8B" w:rsidRPr="00BC6AE6">
              <w:rPr>
                <w:rFonts w:cs="Calibri"/>
                <w:sz w:val="18"/>
              </w:rPr>
              <w:t>aigue</w:t>
            </w:r>
            <w:proofErr w:type="spellEnd"/>
            <w:r w:rsidRPr="00BC6AE6">
              <w:rPr>
                <w:rFonts w:cs="Calibri"/>
                <w:sz w:val="18"/>
              </w:rPr>
              <w:t>) et des femmes enceintes ou allaitantes vers le PANS ou le progra</w:t>
            </w:r>
            <w:r w:rsidR="004F6F8B" w:rsidRPr="00BC6AE6">
              <w:rPr>
                <w:rFonts w:cs="Calibri"/>
                <w:sz w:val="18"/>
              </w:rPr>
              <w:t>mme de supplémentation en micronutriments, examen et référencement</w:t>
            </w:r>
            <w:r w:rsidRPr="00BC6AE6">
              <w:rPr>
                <w:rFonts w:cs="Calibri"/>
                <w:sz w:val="18"/>
              </w:rPr>
              <w:t xml:space="preserve"> des enfants âgés de 6 à 23 mois (pr</w:t>
            </w:r>
            <w:r w:rsidR="004F6F8B" w:rsidRPr="00BC6AE6">
              <w:rPr>
                <w:rFonts w:cs="Calibri"/>
                <w:sz w:val="18"/>
              </w:rPr>
              <w:t xml:space="preserve">ésentant une malnutrition </w:t>
            </w:r>
            <w:proofErr w:type="spellStart"/>
            <w:r w:rsidR="004F6F8B" w:rsidRPr="00BC6AE6">
              <w:rPr>
                <w:rFonts w:cs="Calibri"/>
                <w:sz w:val="18"/>
              </w:rPr>
              <w:t>aigue</w:t>
            </w:r>
            <w:proofErr w:type="spellEnd"/>
            <w:r w:rsidRPr="00BC6AE6">
              <w:rPr>
                <w:rFonts w:cs="Calibri"/>
                <w:sz w:val="18"/>
              </w:rPr>
              <w:t xml:space="preserve">) vers les </w:t>
            </w:r>
            <w:r w:rsidR="004F6F8B" w:rsidRPr="00BC6AE6">
              <w:rPr>
                <w:rFonts w:cs="Calibri"/>
                <w:sz w:val="18"/>
              </w:rPr>
              <w:t>CAT / programmes d'alimentation complémentaire ciblée</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before="120" w:after="120" w:line="240" w:lineRule="auto"/>
              <w:jc w:val="both"/>
              <w:rPr>
                <w:rFonts w:cs="Calibri"/>
                <w:sz w:val="18"/>
              </w:rPr>
            </w:pPr>
            <w:r w:rsidRPr="00BC6AE6">
              <w:rPr>
                <w:rFonts w:cs="Calibri"/>
                <w:sz w:val="18"/>
              </w:rPr>
              <w:t>Renforcer les capacités de la communauté à fournir des soins médicaux durables (ex. : impliquer et soutenir les travailleurs et bénévoles communautaires</w:t>
            </w:r>
            <w:r w:rsidR="00C22C0C" w:rsidRPr="00BC6AE6">
              <w:rPr>
                <w:rFonts w:cs="Calibri"/>
                <w:sz w:val="18"/>
              </w:rPr>
              <w:t>,</w:t>
            </w:r>
            <w:r w:rsidRPr="00BC6AE6">
              <w:rPr>
                <w:rFonts w:cs="Calibri"/>
                <w:sz w:val="18"/>
              </w:rPr>
              <w:t xml:space="preserve"> prestataires de soin de santé lors des campagnes de vaccination ; embaucher et former des sages-femmes locales</w:t>
            </w:r>
          </w:p>
        </w:tc>
      </w:tr>
      <w:tr w:rsidR="004F6F8B">
        <w:tc>
          <w:tcPr>
            <w:tcW w:w="0" w:type="auto"/>
            <w:shd w:val="clear" w:color="auto" w:fill="auto"/>
          </w:tcPr>
          <w:p w:rsidR="00C57B65" w:rsidRPr="00BC6AE6" w:rsidRDefault="00C22C0C">
            <w:pPr>
              <w:spacing w:after="0" w:line="240" w:lineRule="auto"/>
              <w:jc w:val="both"/>
              <w:rPr>
                <w:rFonts w:cs="Calibri"/>
                <w:sz w:val="18"/>
              </w:rPr>
            </w:pPr>
            <w:r w:rsidRPr="00BC6AE6">
              <w:rPr>
                <w:rFonts w:cs="Calibri"/>
                <w:sz w:val="18"/>
              </w:rPr>
              <w:t>CS</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9</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Prise en charge des maladies transmissibles et non transmissibles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Tous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Inclure des informations sur les règles d'hygiène pour la manipulation des aliments et sur les méthodes appropriées de préparation des aliments</w:t>
            </w:r>
          </w:p>
        </w:tc>
        <w:tc>
          <w:tcPr>
            <w:tcW w:w="0" w:type="auto"/>
            <w:shd w:val="clear" w:color="auto" w:fill="FFFFFF"/>
          </w:tcPr>
          <w:p w:rsidR="00C57B65" w:rsidRPr="00BC6AE6" w:rsidRDefault="008F71B8">
            <w:pPr>
              <w:spacing w:after="0" w:line="240" w:lineRule="auto"/>
              <w:jc w:val="both"/>
              <w:rPr>
                <w:rFonts w:cs="Calibri"/>
                <w:sz w:val="18"/>
              </w:rPr>
            </w:pPr>
            <w:r w:rsidRPr="00BC6AE6">
              <w:rPr>
                <w:rFonts w:cs="Calibri"/>
                <w:sz w:val="18"/>
              </w:rPr>
              <w:t>Éducation nutritionnelle</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Sensibilisation aux pratiques d'hygiène (notamment à la prévention du choléra le cas échéant)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Représentation équilibrée des femmes au sein du personnel de santé </w:t>
            </w:r>
          </w:p>
          <w:p w:rsidR="00C57B65" w:rsidRPr="00BC6AE6" w:rsidRDefault="00C57B65">
            <w:pPr>
              <w:pStyle w:val="ListParagraph"/>
              <w:spacing w:after="0" w:line="240" w:lineRule="auto"/>
              <w:ind w:left="360"/>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S'assurer que les bénéficiaires connaissent l'existence des services </w:t>
            </w:r>
            <w:proofErr w:type="gramStart"/>
            <w:r w:rsidRPr="00BC6AE6">
              <w:rPr>
                <w:rFonts w:cs="Calibri"/>
                <w:sz w:val="18"/>
              </w:rPr>
              <w:t>d'assistance  et</w:t>
            </w:r>
            <w:proofErr w:type="gramEnd"/>
            <w:r w:rsidRPr="00BC6AE6">
              <w:rPr>
                <w:rFonts w:cs="Calibri"/>
                <w:sz w:val="18"/>
              </w:rPr>
              <w:t xml:space="preserve"> de soins médicaux, ainsi </w:t>
            </w:r>
            <w:r w:rsidRPr="00BC6AE6">
              <w:rPr>
                <w:rFonts w:cs="Calibri"/>
                <w:sz w:val="18"/>
              </w:rPr>
              <w:lastRenderedPageBreak/>
              <w:t xml:space="preserve">que les moyens et les endroits où les obtenir. </w:t>
            </w:r>
          </w:p>
          <w:p w:rsidR="00C57B65" w:rsidRPr="00BC6AE6" w:rsidRDefault="008F71B8" w:rsidP="00C22C0C">
            <w:pPr>
              <w:spacing w:before="120" w:after="120" w:line="240" w:lineRule="auto"/>
              <w:jc w:val="both"/>
              <w:rPr>
                <w:rFonts w:cs="Calibri"/>
                <w:sz w:val="18"/>
              </w:rPr>
            </w:pPr>
            <w:r w:rsidRPr="00BC6AE6">
              <w:rPr>
                <w:rFonts w:cs="Calibri"/>
                <w:sz w:val="18"/>
              </w:rPr>
              <w:t>S'assurer que tous le personnel médical, les partenaires opérationnels et volontaires qui trava</w:t>
            </w:r>
            <w:r w:rsidR="00C22C0C" w:rsidRPr="00BC6AE6">
              <w:rPr>
                <w:rFonts w:cs="Calibri"/>
                <w:sz w:val="18"/>
              </w:rPr>
              <w:t>illent avec la population affectée</w:t>
            </w:r>
            <w:r w:rsidRPr="00BC6AE6">
              <w:rPr>
                <w:rFonts w:cs="Calibri"/>
                <w:sz w:val="18"/>
              </w:rPr>
              <w:t xml:space="preserve"> comprennent, signent et adhèrent au Code de conduite, affirmant ainsi leur engagement à respecter et à promouvoir les normes humanitaires et les droits des bénéficiaires, y compris la confidentialité des patients. </w:t>
            </w:r>
          </w:p>
        </w:tc>
      </w:tr>
      <w:tr w:rsidR="004F6F8B">
        <w:tc>
          <w:tcPr>
            <w:tcW w:w="0" w:type="auto"/>
            <w:shd w:val="clear" w:color="auto" w:fill="auto"/>
          </w:tcPr>
          <w:p w:rsidR="00C57B65" w:rsidRPr="00BC6AE6" w:rsidRDefault="00C22C0C">
            <w:pPr>
              <w:spacing w:after="0" w:line="240" w:lineRule="auto"/>
              <w:jc w:val="both"/>
              <w:rPr>
                <w:rFonts w:cs="Calibri"/>
                <w:sz w:val="18"/>
              </w:rPr>
            </w:pPr>
            <w:r w:rsidRPr="00BC6AE6">
              <w:rPr>
                <w:rFonts w:cs="Calibri"/>
                <w:sz w:val="18"/>
              </w:rPr>
              <w:lastRenderedPageBreak/>
              <w:t>CS</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10</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Fournir l'accès à un approvisionnement durable en eau potable, ainsi qu'à des services sanitaires appropriés et opérationnels (latrines, gestion des déchets solides et eaux usées) dans la structure de santé et </w:t>
            </w:r>
            <w:r w:rsidRPr="00BC6AE6">
              <w:rPr>
                <w:rFonts w:cs="Calibri"/>
                <w:sz w:val="18"/>
              </w:rPr>
              <w:lastRenderedPageBreak/>
              <w:t>garantir l'opération et la maintenance (O&amp;M).</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Structure</w:t>
            </w:r>
            <w:r w:rsidR="00C22C0C" w:rsidRPr="00BC6AE6">
              <w:rPr>
                <w:rFonts w:cs="Calibri"/>
                <w:sz w:val="18"/>
              </w:rPr>
              <w:t>s</w:t>
            </w:r>
            <w:r w:rsidRPr="00BC6AE6">
              <w:rPr>
                <w:rFonts w:cs="Calibri"/>
                <w:sz w:val="18"/>
              </w:rPr>
              <w:t xml:space="preserve"> de santé ciblée</w:t>
            </w:r>
            <w:r w:rsidR="00C22C0C" w:rsidRPr="00BC6AE6">
              <w:rPr>
                <w:rFonts w:cs="Calibri"/>
                <w:sz w:val="18"/>
              </w:rPr>
              <w:t>s</w:t>
            </w:r>
          </w:p>
        </w:tc>
        <w:tc>
          <w:tcPr>
            <w:tcW w:w="0" w:type="auto"/>
            <w:shd w:val="clear" w:color="auto" w:fill="auto"/>
          </w:tcPr>
          <w:p w:rsidR="00C57B65" w:rsidRPr="00BC6AE6" w:rsidRDefault="008F71B8">
            <w:pPr>
              <w:spacing w:after="0" w:line="240" w:lineRule="auto"/>
              <w:jc w:val="both"/>
              <w:rPr>
                <w:rFonts w:cs="Calibri"/>
                <w:sz w:val="18"/>
                <w:highlight w:val="green"/>
              </w:rPr>
            </w:pPr>
            <w:r w:rsidRPr="00BC6AE6">
              <w:rPr>
                <w:rFonts w:cs="Calibri"/>
                <w:sz w:val="18"/>
              </w:rPr>
              <w:t xml:space="preserve">Intégration des structures de santé sous forme de programmes travail contre rémunération, vivres contre travail ou </w:t>
            </w:r>
            <w:r w:rsidR="00C22C0C" w:rsidRPr="00BC6AE6">
              <w:rPr>
                <w:rFonts w:cs="Calibri"/>
                <w:sz w:val="18"/>
              </w:rPr>
              <w:t xml:space="preserve">vivres pour </w:t>
            </w:r>
            <w:proofErr w:type="gramStart"/>
            <w:r w:rsidR="00C22C0C" w:rsidRPr="00BC6AE6">
              <w:rPr>
                <w:rFonts w:cs="Calibri"/>
                <w:sz w:val="18"/>
              </w:rPr>
              <w:t>la productions</w:t>
            </w:r>
            <w:proofErr w:type="gramEnd"/>
            <w:r w:rsidR="00C22C0C" w:rsidRPr="00BC6AE6">
              <w:rPr>
                <w:rFonts w:cs="Calibri"/>
                <w:sz w:val="18"/>
              </w:rPr>
              <w:t xml:space="preserve"> </w:t>
            </w:r>
            <w:r w:rsidR="00C22C0C" w:rsidRPr="00BC6AE6">
              <w:rPr>
                <w:rFonts w:cs="Calibri"/>
                <w:sz w:val="18"/>
              </w:rPr>
              <w:lastRenderedPageBreak/>
              <w:t>d’actifs</w:t>
            </w:r>
            <w:r w:rsidRPr="00BC6AE6">
              <w:rPr>
                <w:rFonts w:cs="Calibri"/>
                <w:sz w:val="18"/>
              </w:rPr>
              <w:t>.</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lastRenderedPageBreak/>
              <w:t>S/O</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Apporter un appui technique, lorsque cela est nécessaire.</w:t>
            </w:r>
          </w:p>
        </w:tc>
        <w:tc>
          <w:tcPr>
            <w:tcW w:w="0" w:type="auto"/>
            <w:shd w:val="clear" w:color="auto" w:fill="auto"/>
          </w:tcPr>
          <w:p w:rsidR="00C57B65" w:rsidRPr="00BC6AE6" w:rsidRDefault="008F71B8">
            <w:pPr>
              <w:spacing w:before="120" w:after="120" w:line="240" w:lineRule="auto"/>
              <w:jc w:val="both"/>
              <w:rPr>
                <w:rFonts w:cs="Calibri"/>
                <w:sz w:val="18"/>
              </w:rPr>
            </w:pPr>
            <w:r w:rsidRPr="00BC6AE6">
              <w:rPr>
                <w:rFonts w:cs="Calibri"/>
                <w:sz w:val="18"/>
              </w:rPr>
              <w:t xml:space="preserve">Adapter les infrastructures aux structures </w:t>
            </w:r>
            <w:r w:rsidR="00C22C0C" w:rsidRPr="00BC6AE6">
              <w:rPr>
                <w:rFonts w:cs="Calibri"/>
                <w:sz w:val="18"/>
              </w:rPr>
              <w:t>d’</w:t>
            </w:r>
            <w:r w:rsidR="00496D4B" w:rsidRPr="00BC6AE6">
              <w:rPr>
                <w:rFonts w:cs="Calibri"/>
                <w:sz w:val="18"/>
              </w:rPr>
              <w:t>EAH</w:t>
            </w:r>
            <w:r w:rsidRPr="00BC6AE6">
              <w:rPr>
                <w:rFonts w:cs="Calibri"/>
                <w:sz w:val="18"/>
              </w:rPr>
              <w:t xml:space="preserve"> afin de les rendre accessibles aux personnes à mobilité réduite (ex. : personnes handicapées physiques, personnes </w:t>
            </w:r>
            <w:r w:rsidRPr="00BC6AE6">
              <w:rPr>
                <w:rFonts w:cs="Calibri"/>
                <w:sz w:val="18"/>
              </w:rPr>
              <w:lastRenderedPageBreak/>
              <w:t>âgées).</w:t>
            </w:r>
          </w:p>
          <w:p w:rsidR="00C57B65" w:rsidRPr="00BC6AE6" w:rsidRDefault="008F71B8">
            <w:pPr>
              <w:spacing w:before="120" w:after="120" w:line="240" w:lineRule="auto"/>
              <w:jc w:val="both"/>
              <w:rPr>
                <w:rFonts w:cs="Calibri"/>
                <w:sz w:val="18"/>
              </w:rPr>
            </w:pPr>
            <w:r w:rsidRPr="00BC6AE6">
              <w:rPr>
                <w:rFonts w:cs="Calibri"/>
                <w:sz w:val="18"/>
              </w:rPr>
              <w:t>S'assurer que le mode et la fréquence de distribution minimise l'exposition aux menaces sécuritaires, être conscient que les bénéficiaires peuvent être victimes de vol, d'intimidation, de sévices sex</w:t>
            </w:r>
            <w:r w:rsidR="00C22C0C" w:rsidRPr="00BC6AE6">
              <w:rPr>
                <w:rFonts w:cs="Calibri"/>
                <w:sz w:val="18"/>
              </w:rPr>
              <w:t>uels et d'extorsion lorsqu'ils</w:t>
            </w:r>
            <w:r w:rsidRPr="00BC6AE6">
              <w:rPr>
                <w:rFonts w:cs="Calibri"/>
                <w:sz w:val="18"/>
              </w:rPr>
              <w:t xml:space="preserve"> remmènent</w:t>
            </w:r>
            <w:r w:rsidR="00C22C0C" w:rsidRPr="00BC6AE6">
              <w:rPr>
                <w:rFonts w:cs="Calibri"/>
                <w:sz w:val="18"/>
              </w:rPr>
              <w:t xml:space="preserve"> leurs kits d'hygiène chez eux</w:t>
            </w:r>
            <w:r w:rsidRPr="00BC6AE6">
              <w:rPr>
                <w:rFonts w:cs="Calibri"/>
                <w:sz w:val="18"/>
              </w:rPr>
              <w:t>.</w:t>
            </w:r>
          </w:p>
          <w:p w:rsidR="00C57B65" w:rsidRPr="00BC6AE6" w:rsidRDefault="008F71B8">
            <w:pPr>
              <w:spacing w:before="120" w:after="120" w:line="240" w:lineRule="auto"/>
              <w:jc w:val="both"/>
              <w:rPr>
                <w:rFonts w:cs="Calibri"/>
                <w:sz w:val="18"/>
              </w:rPr>
            </w:pPr>
            <w:r w:rsidRPr="00BC6AE6">
              <w:rPr>
                <w:rFonts w:cs="Calibri"/>
                <w:sz w:val="18"/>
              </w:rPr>
              <w:t xml:space="preserve">S'assurer que l'emplacement et les voies d'accès aux structures </w:t>
            </w:r>
            <w:r w:rsidR="00C22C0C" w:rsidRPr="00BC6AE6">
              <w:rPr>
                <w:rFonts w:cs="Calibri"/>
                <w:sz w:val="18"/>
              </w:rPr>
              <w:t>d’</w:t>
            </w:r>
            <w:r w:rsidR="00496D4B" w:rsidRPr="00BC6AE6">
              <w:rPr>
                <w:rFonts w:cs="Calibri"/>
                <w:sz w:val="18"/>
              </w:rPr>
              <w:t>EAH</w:t>
            </w:r>
            <w:r w:rsidRPr="00BC6AE6">
              <w:rPr>
                <w:rFonts w:cs="Calibri"/>
                <w:sz w:val="18"/>
              </w:rPr>
              <w:t xml:space="preserve"> et aux points de distribution sont sûres. </w:t>
            </w:r>
          </w:p>
        </w:tc>
      </w:tr>
      <w:tr w:rsidR="004F6F8B">
        <w:tc>
          <w:tcPr>
            <w:tcW w:w="0" w:type="auto"/>
            <w:shd w:val="clear" w:color="auto" w:fill="auto"/>
          </w:tcPr>
          <w:p w:rsidR="00C57B65" w:rsidRPr="00BC6AE6" w:rsidRDefault="00C22C0C">
            <w:pPr>
              <w:spacing w:after="0" w:line="240" w:lineRule="auto"/>
              <w:jc w:val="both"/>
              <w:rPr>
                <w:rFonts w:cs="Calibri"/>
                <w:sz w:val="18"/>
              </w:rPr>
            </w:pPr>
            <w:r w:rsidRPr="00BC6AE6">
              <w:rPr>
                <w:rFonts w:cs="Calibri"/>
                <w:sz w:val="18"/>
              </w:rPr>
              <w:lastRenderedPageBreak/>
              <w:t>Cluster EAH</w:t>
            </w:r>
          </w:p>
        </w:tc>
        <w:tc>
          <w:tcPr>
            <w:tcW w:w="0" w:type="auto"/>
            <w:shd w:val="clear" w:color="auto" w:fill="auto"/>
          </w:tcPr>
          <w:p w:rsidR="00C57B65" w:rsidRPr="00BC6AE6" w:rsidRDefault="009F151A">
            <w:pPr>
              <w:spacing w:after="0" w:line="240" w:lineRule="auto"/>
              <w:jc w:val="both"/>
              <w:rPr>
                <w:rFonts w:cs="Calibri"/>
                <w:sz w:val="18"/>
              </w:rPr>
            </w:pPr>
            <w:r w:rsidRPr="00BC6AE6">
              <w:rPr>
                <w:rFonts w:cs="Calibri"/>
                <w:sz w:val="18"/>
              </w:rPr>
              <w:t>CS</w:t>
            </w:r>
            <w:r w:rsidR="008F71B8" w:rsidRPr="00BC6AE6">
              <w:rPr>
                <w:rFonts w:cs="Calibri"/>
                <w:sz w:val="18"/>
              </w:rPr>
              <w:t>11</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Fourniture de kits d'hygiène consommables (CHK) et de kits de traitement de l'eau (WMK) (conteneurs de stockage d'eau et options de traitement des eaux ménagères).</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Enfants âgés de 0 à 59 mois souffrant de MAS ou de MAM</w:t>
            </w:r>
          </w:p>
        </w:tc>
        <w:tc>
          <w:tcPr>
            <w:tcW w:w="0" w:type="auto"/>
            <w:shd w:val="clear" w:color="auto" w:fill="auto"/>
          </w:tcPr>
          <w:p w:rsidR="00C57B65" w:rsidRPr="00BC6AE6" w:rsidRDefault="008F71B8">
            <w:pPr>
              <w:spacing w:after="0" w:line="240" w:lineRule="auto"/>
              <w:jc w:val="both"/>
              <w:rPr>
                <w:rFonts w:cs="Calibri"/>
                <w:sz w:val="18"/>
                <w:highlight w:val="green"/>
              </w:rPr>
            </w:pPr>
            <w:proofErr w:type="spellStart"/>
            <w:r w:rsidRPr="00BC6AE6">
              <w:rPr>
                <w:rFonts w:cs="Calibri"/>
                <w:sz w:val="18"/>
              </w:rPr>
              <w:t>Peut être</w:t>
            </w:r>
            <w:proofErr w:type="spellEnd"/>
            <w:r w:rsidRPr="00BC6AE6">
              <w:rPr>
                <w:rFonts w:cs="Calibri"/>
                <w:sz w:val="18"/>
              </w:rPr>
              <w:t xml:space="preserve"> coordonné et inclus dans les interventions d'aide alimentaire d'urgence et d'aide d'urgence aux moyens de subsistance.</w:t>
            </w: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Kits fournis aux enfants souffrant de MAS ou de MAM</w:t>
            </w:r>
          </w:p>
        </w:tc>
        <w:tc>
          <w:tcPr>
            <w:tcW w:w="0" w:type="auto"/>
            <w:shd w:val="clear" w:color="auto" w:fill="auto"/>
          </w:tcPr>
          <w:p w:rsidR="00C57B65" w:rsidRPr="00BC6AE6" w:rsidRDefault="008F71B8" w:rsidP="00F6425B">
            <w:pPr>
              <w:spacing w:after="0" w:line="240" w:lineRule="auto"/>
              <w:jc w:val="both"/>
              <w:rPr>
                <w:rFonts w:cs="Calibri"/>
                <w:sz w:val="18"/>
              </w:rPr>
            </w:pPr>
            <w:r w:rsidRPr="00BC6AE6">
              <w:rPr>
                <w:rFonts w:cs="Calibri"/>
                <w:sz w:val="18"/>
              </w:rPr>
              <w:t xml:space="preserve">Les soins curatifs limités comprennent la gestion intégrée des maladies infantiles (IMCI), les soins prénataux et postnataux (ANC /PNC), le programme élargi de vaccination (PEV), la planification </w:t>
            </w:r>
            <w:r w:rsidRPr="00BC6AE6">
              <w:rPr>
                <w:rFonts w:cs="Calibri"/>
                <w:sz w:val="18"/>
              </w:rPr>
              <w:lastRenderedPageBreak/>
              <w:t>familial</w:t>
            </w:r>
            <w:r w:rsidR="007C6874" w:rsidRPr="00BC6AE6">
              <w:rPr>
                <w:rFonts w:cs="Calibri"/>
                <w:sz w:val="18"/>
              </w:rPr>
              <w:t>e (PF (méthodes à action rapide</w:t>
            </w:r>
            <w:r w:rsidRPr="00BC6AE6">
              <w:rPr>
                <w:rFonts w:cs="Calibri"/>
                <w:sz w:val="18"/>
              </w:rPr>
              <w:t xml:space="preserve">), l'Information, l'éducation et la communication (IEC). Renouvellement d'ordonnances pour les maladies non transmissibles (NCD), octroi d'avantages aux prestataires de soins de santé, formations formelles et formations sur le tas, </w:t>
            </w:r>
            <w:r w:rsidR="00F6425B" w:rsidRPr="00BC6AE6">
              <w:rPr>
                <w:rFonts w:cs="Calibri"/>
                <w:sz w:val="18"/>
              </w:rPr>
              <w:t>référencement</w:t>
            </w:r>
            <w:r w:rsidRPr="00BC6AE6">
              <w:rPr>
                <w:rFonts w:cs="Calibri"/>
                <w:sz w:val="18"/>
              </w:rPr>
              <w:t xml:space="preserve"> des cas complexes vers le niveau supérieur de soins</w:t>
            </w:r>
          </w:p>
        </w:tc>
        <w:tc>
          <w:tcPr>
            <w:tcW w:w="0" w:type="auto"/>
            <w:shd w:val="clear" w:color="auto" w:fill="A6A6A6"/>
          </w:tcPr>
          <w:p w:rsidR="00C57B65" w:rsidRPr="00BC6AE6" w:rsidRDefault="00C57B65">
            <w:pPr>
              <w:spacing w:after="0" w:line="240" w:lineRule="auto"/>
              <w:jc w:val="both"/>
              <w:rPr>
                <w:rFonts w:cs="Calibri"/>
                <w:sz w:val="18"/>
              </w:rPr>
            </w:pPr>
          </w:p>
        </w:tc>
        <w:tc>
          <w:tcPr>
            <w:tcW w:w="0" w:type="auto"/>
            <w:shd w:val="clear" w:color="auto" w:fill="auto"/>
          </w:tcPr>
          <w:p w:rsidR="00C57B65" w:rsidRPr="00BC6AE6" w:rsidRDefault="008F71B8">
            <w:pPr>
              <w:spacing w:after="0" w:line="240" w:lineRule="auto"/>
              <w:jc w:val="both"/>
              <w:rPr>
                <w:rFonts w:cs="Calibri"/>
                <w:sz w:val="18"/>
              </w:rPr>
            </w:pPr>
            <w:r w:rsidRPr="00BC6AE6">
              <w:rPr>
                <w:rFonts w:cs="Calibri"/>
                <w:sz w:val="18"/>
              </w:rPr>
              <w:t xml:space="preserve"> Solliciter la participation et l'avis de toutes les catégories et couches de la population concernée en vue d'identifier et de répondre aux bes</w:t>
            </w:r>
            <w:r w:rsidR="007C6874" w:rsidRPr="00BC6AE6">
              <w:rPr>
                <w:rFonts w:cs="Calibri"/>
                <w:sz w:val="18"/>
              </w:rPr>
              <w:t>oins en matière d'hygiène et d’</w:t>
            </w:r>
            <w:r w:rsidR="00496D4B" w:rsidRPr="00BC6AE6">
              <w:rPr>
                <w:rFonts w:cs="Calibri"/>
                <w:sz w:val="18"/>
              </w:rPr>
              <w:t>EAH</w:t>
            </w:r>
            <w:r w:rsidRPr="00BC6AE6">
              <w:rPr>
                <w:rFonts w:cs="Calibri"/>
                <w:sz w:val="18"/>
              </w:rPr>
              <w:t>.</w:t>
            </w:r>
          </w:p>
          <w:p w:rsidR="00C57B65" w:rsidRPr="00BC6AE6" w:rsidRDefault="00C57B65">
            <w:pPr>
              <w:spacing w:after="0" w:line="240" w:lineRule="auto"/>
              <w:jc w:val="both"/>
              <w:rPr>
                <w:rFonts w:cs="Calibri"/>
                <w:sz w:val="18"/>
              </w:rPr>
            </w:pPr>
          </w:p>
          <w:p w:rsidR="00C57B65" w:rsidRPr="00BC6AE6" w:rsidRDefault="008F71B8">
            <w:pPr>
              <w:spacing w:after="0" w:line="240" w:lineRule="auto"/>
              <w:jc w:val="both"/>
              <w:rPr>
                <w:rFonts w:cs="Calibri"/>
                <w:sz w:val="18"/>
              </w:rPr>
            </w:pPr>
            <w:r w:rsidRPr="00BC6AE6">
              <w:rPr>
                <w:rFonts w:cs="Calibri"/>
                <w:sz w:val="18"/>
              </w:rPr>
              <w:t xml:space="preserve">Construire des latrines et structures </w:t>
            </w:r>
            <w:r w:rsidRPr="00BC6AE6">
              <w:rPr>
                <w:rFonts w:cs="Calibri"/>
                <w:sz w:val="18"/>
              </w:rPr>
              <w:lastRenderedPageBreak/>
              <w:t xml:space="preserve">d'ablutions séparées pour les hommes et les femmes, en considérant les besoins des personnes porteuses de handicap physique. S'assurer de la signalisation à l'aide de pictogrammes à destination des utilisateurs analphabètes et travailler avec la communauté pour veiller à ce qu'elles soient utilisées par les personnes du sexe indiqué.  </w:t>
            </w:r>
          </w:p>
          <w:p w:rsidR="00C57B65" w:rsidRPr="00BC6AE6" w:rsidRDefault="008F71B8">
            <w:pPr>
              <w:spacing w:after="0" w:line="240" w:lineRule="auto"/>
              <w:jc w:val="both"/>
              <w:rPr>
                <w:rFonts w:cs="Calibri"/>
                <w:sz w:val="18"/>
              </w:rPr>
            </w:pPr>
            <w:r w:rsidRPr="00BC6AE6">
              <w:rPr>
                <w:rFonts w:cs="Calibri"/>
                <w:sz w:val="18"/>
              </w:rPr>
              <w:t>Impliquer la communauté et les re</w:t>
            </w:r>
            <w:r w:rsidR="007C6874" w:rsidRPr="00BC6AE6">
              <w:rPr>
                <w:rFonts w:cs="Calibri"/>
                <w:sz w:val="18"/>
              </w:rPr>
              <w:t>présentants du comité afin qu’ils jouent</w:t>
            </w:r>
            <w:r w:rsidRPr="00BC6AE6">
              <w:rPr>
                <w:rFonts w:cs="Calibri"/>
                <w:sz w:val="18"/>
              </w:rPr>
              <w:t xml:space="preserve"> rôle actif dans l'identification de</w:t>
            </w:r>
            <w:r w:rsidR="007C6874" w:rsidRPr="00BC6AE6">
              <w:rPr>
                <w:rFonts w:cs="Calibri"/>
                <w:sz w:val="18"/>
              </w:rPr>
              <w:t>s</w:t>
            </w:r>
            <w:r w:rsidRPr="00BC6AE6">
              <w:rPr>
                <w:rFonts w:cs="Calibri"/>
                <w:sz w:val="18"/>
              </w:rPr>
              <w:t xml:space="preserve"> solutions et dans les processus de prise de décision</w:t>
            </w:r>
            <w:r w:rsidR="007C6874" w:rsidRPr="00BC6AE6">
              <w:rPr>
                <w:rFonts w:cs="Calibri"/>
                <w:sz w:val="18"/>
              </w:rPr>
              <w:t>s</w:t>
            </w:r>
            <w:r w:rsidRPr="00BC6AE6">
              <w:rPr>
                <w:rFonts w:cs="Calibri"/>
                <w:sz w:val="18"/>
              </w:rPr>
              <w:t xml:space="preserve"> qui les affectent, de sorte à promouvoir un sentiment d'appropriation, de renforcer leur estime de soi et améliorer la pertinence et la </w:t>
            </w:r>
            <w:r w:rsidRPr="00BC6AE6">
              <w:rPr>
                <w:rFonts w:cs="Calibri"/>
                <w:sz w:val="18"/>
              </w:rPr>
              <w:lastRenderedPageBreak/>
              <w:t>durabilité de la réponse.</w:t>
            </w:r>
          </w:p>
          <w:p w:rsidR="00C57B65" w:rsidRPr="00BC6AE6" w:rsidRDefault="008F71B8">
            <w:pPr>
              <w:spacing w:after="0" w:line="240" w:lineRule="auto"/>
              <w:jc w:val="both"/>
              <w:rPr>
                <w:rFonts w:cs="Calibri"/>
                <w:sz w:val="18"/>
              </w:rPr>
            </w:pPr>
            <w:proofErr w:type="gramStart"/>
            <w:r w:rsidRPr="00BC6AE6">
              <w:rPr>
                <w:rFonts w:cs="Calibri"/>
                <w:sz w:val="18"/>
              </w:rPr>
              <w:t>Veiller  à</w:t>
            </w:r>
            <w:proofErr w:type="gramEnd"/>
            <w:r w:rsidRPr="00BC6AE6">
              <w:rPr>
                <w:rFonts w:cs="Calibri"/>
                <w:sz w:val="18"/>
              </w:rPr>
              <w:t xml:space="preserve"> une représentation et à une participation éq</w:t>
            </w:r>
            <w:r w:rsidR="00F6425B" w:rsidRPr="00BC6AE6">
              <w:rPr>
                <w:rFonts w:cs="Calibri"/>
                <w:sz w:val="18"/>
              </w:rPr>
              <w:t>uitable</w:t>
            </w:r>
            <w:r w:rsidR="007C6874" w:rsidRPr="00BC6AE6">
              <w:rPr>
                <w:rFonts w:cs="Calibri"/>
                <w:sz w:val="18"/>
              </w:rPr>
              <w:t xml:space="preserve"> dans les structures d’</w:t>
            </w:r>
            <w:r w:rsidR="00496D4B" w:rsidRPr="00BC6AE6">
              <w:rPr>
                <w:rFonts w:cs="Calibri"/>
                <w:sz w:val="18"/>
              </w:rPr>
              <w:t>EAH</w:t>
            </w:r>
            <w:r w:rsidRPr="00BC6AE6">
              <w:rPr>
                <w:rFonts w:cs="Calibri"/>
                <w:sz w:val="18"/>
              </w:rPr>
              <w:t>.</w:t>
            </w:r>
          </w:p>
          <w:p w:rsidR="00C57B65" w:rsidRPr="00BC6AE6" w:rsidRDefault="008F71B8">
            <w:pPr>
              <w:spacing w:after="0" w:line="240" w:lineRule="auto"/>
              <w:jc w:val="both"/>
              <w:rPr>
                <w:rFonts w:cs="Calibri"/>
                <w:sz w:val="18"/>
              </w:rPr>
            </w:pPr>
            <w:r w:rsidRPr="00BC6AE6">
              <w:rPr>
                <w:rFonts w:cs="Calibri"/>
                <w:sz w:val="18"/>
              </w:rPr>
              <w:t>Renforcer les capacités communautaire</w:t>
            </w:r>
            <w:r w:rsidR="007C6874" w:rsidRPr="00BC6AE6">
              <w:rPr>
                <w:rFonts w:cs="Calibri"/>
                <w:sz w:val="18"/>
              </w:rPr>
              <w:t>s à maintenir les structures d’</w:t>
            </w:r>
            <w:r w:rsidR="00496D4B" w:rsidRPr="00BC6AE6">
              <w:rPr>
                <w:rFonts w:cs="Calibri"/>
                <w:sz w:val="18"/>
              </w:rPr>
              <w:t>EAH</w:t>
            </w:r>
            <w:r w:rsidRPr="00BC6AE6">
              <w:rPr>
                <w:rFonts w:cs="Calibri"/>
                <w:sz w:val="18"/>
              </w:rPr>
              <w:t xml:space="preserve"> et garantir un approvisionnement durable des services </w:t>
            </w:r>
            <w:r w:rsidR="007C6874" w:rsidRPr="00BC6AE6">
              <w:rPr>
                <w:rFonts w:cs="Calibri"/>
                <w:sz w:val="18"/>
              </w:rPr>
              <w:t>d’</w:t>
            </w:r>
            <w:r w:rsidR="00496D4B" w:rsidRPr="00BC6AE6">
              <w:rPr>
                <w:rFonts w:cs="Calibri"/>
                <w:sz w:val="18"/>
              </w:rPr>
              <w:t>EAH</w:t>
            </w:r>
            <w:r w:rsidRPr="00BC6AE6">
              <w:rPr>
                <w:rFonts w:cs="Calibri"/>
                <w:sz w:val="18"/>
              </w:rPr>
              <w:t xml:space="preserve">, p. ex. établir des comités </w:t>
            </w:r>
            <w:r w:rsidR="007C6874" w:rsidRPr="00BC6AE6">
              <w:rPr>
                <w:rFonts w:cs="Calibri"/>
                <w:sz w:val="18"/>
              </w:rPr>
              <w:t>d’</w:t>
            </w:r>
            <w:r w:rsidR="00496D4B" w:rsidRPr="00BC6AE6">
              <w:rPr>
                <w:rFonts w:cs="Calibri"/>
                <w:sz w:val="18"/>
              </w:rPr>
              <w:t>EAH</w:t>
            </w:r>
            <w:r w:rsidRPr="00BC6AE6">
              <w:rPr>
                <w:rFonts w:cs="Calibri"/>
                <w:sz w:val="18"/>
              </w:rPr>
              <w:t>, fournir des outils pour les réparations mineures des infrastructures.</w:t>
            </w:r>
          </w:p>
        </w:tc>
      </w:tr>
    </w:tbl>
    <w:p w:rsidR="00C57B65" w:rsidRDefault="00C57B65">
      <w:pPr>
        <w:jc w:val="both"/>
        <w:rPr>
          <w:rFonts w:cs="Calibri"/>
        </w:rPr>
        <w:sectPr w:rsidR="00C57B65" w:rsidSect="00394812">
          <w:pgSz w:w="16838" w:h="11906" w:orient="landscape"/>
          <w:pgMar w:top="1440" w:right="1440" w:bottom="1440" w:left="1440" w:header="720" w:footer="720" w:gutter="0"/>
          <w:cols w:space="720"/>
          <w:docGrid w:linePitch="360"/>
        </w:sectPr>
      </w:pPr>
    </w:p>
    <w:p w:rsidR="00C57B65" w:rsidRDefault="008F71B8">
      <w:pPr>
        <w:pStyle w:val="Default"/>
        <w:jc w:val="both"/>
        <w:rPr>
          <w:rFonts w:ascii="Calibri" w:hAnsi="Calibri" w:cs="Calibri"/>
          <w:b/>
          <w:color w:val="auto"/>
          <w:sz w:val="22"/>
        </w:rPr>
      </w:pPr>
      <w:proofErr w:type="gramStart"/>
      <w:r>
        <w:rPr>
          <w:rFonts w:ascii="Calibri" w:hAnsi="Calibri" w:cs="Calibri"/>
          <w:b/>
          <w:color w:val="auto"/>
          <w:sz w:val="22"/>
        </w:rPr>
        <w:lastRenderedPageBreak/>
        <w:t>Note:</w:t>
      </w:r>
      <w:proofErr w:type="gramEnd"/>
      <w:r>
        <w:rPr>
          <w:rFonts w:ascii="Calibri" w:hAnsi="Calibri" w:cs="Calibri"/>
          <w:b/>
          <w:color w:val="auto"/>
          <w:sz w:val="22"/>
        </w:rPr>
        <w:t> Critères de sélection des bénéficiaires</w:t>
      </w:r>
    </w:p>
    <w:p w:rsidR="00C57B65" w:rsidRDefault="00C57B65">
      <w:pPr>
        <w:pStyle w:val="Default"/>
        <w:jc w:val="both"/>
        <w:rPr>
          <w:rFonts w:ascii="Calibri" w:hAnsi="Calibri" w:cs="Calibri"/>
          <w:b/>
          <w:color w:val="auto"/>
          <w:sz w:val="22"/>
        </w:rPr>
      </w:pPr>
    </w:p>
    <w:p w:rsidR="00C57B65" w:rsidRDefault="008F71B8">
      <w:pPr>
        <w:pStyle w:val="Default"/>
        <w:jc w:val="both"/>
        <w:rPr>
          <w:rFonts w:ascii="Calibri" w:hAnsi="Calibri" w:cs="Calibri"/>
          <w:b/>
          <w:color w:val="auto"/>
          <w:sz w:val="22"/>
        </w:rPr>
      </w:pPr>
      <w:r>
        <w:rPr>
          <w:rFonts w:ascii="Calibri" w:hAnsi="Calibri" w:cs="Calibri"/>
          <w:b/>
          <w:color w:val="auto"/>
          <w:sz w:val="22"/>
        </w:rPr>
        <w:t>Critères de vulnérabilité et de ciblage du Cluster de nutrition :</w:t>
      </w:r>
    </w:p>
    <w:p w:rsidR="00C57B65" w:rsidRDefault="008F71B8">
      <w:pPr>
        <w:pStyle w:val="ListParagraph"/>
        <w:numPr>
          <w:ilvl w:val="0"/>
          <w:numId w:val="17"/>
        </w:numPr>
        <w:jc w:val="both"/>
        <w:rPr>
          <w:rFonts w:cs="Calibri"/>
        </w:rPr>
      </w:pPr>
      <w:r>
        <w:rPr>
          <w:rFonts w:cs="Calibri"/>
        </w:rPr>
        <w:t>Tous les enfants âgés de moins 5 ans, y compris ceux qui souffrent de malnutrition aiguë sévère et modérée.</w:t>
      </w:r>
    </w:p>
    <w:p w:rsidR="00C57B65" w:rsidRDefault="008F71B8">
      <w:pPr>
        <w:pStyle w:val="ListParagraph"/>
        <w:numPr>
          <w:ilvl w:val="0"/>
          <w:numId w:val="17"/>
        </w:numPr>
        <w:jc w:val="both"/>
        <w:rPr>
          <w:rFonts w:cs="Calibri"/>
        </w:rPr>
      </w:pPr>
      <w:r>
        <w:rPr>
          <w:rFonts w:cs="Calibri"/>
        </w:rPr>
        <w:t>Toutes les femmes enceintes ou allaitantes, y compris celles</w:t>
      </w:r>
      <w:r w:rsidR="00A834CD">
        <w:rPr>
          <w:rFonts w:cs="Calibri"/>
        </w:rPr>
        <w:t xml:space="preserve"> souf</w:t>
      </w:r>
      <w:r w:rsidR="00F85202">
        <w:rPr>
          <w:rFonts w:cs="Calibri"/>
        </w:rPr>
        <w:t>f</w:t>
      </w:r>
      <w:r w:rsidR="00A834CD">
        <w:rPr>
          <w:rFonts w:cs="Calibri"/>
        </w:rPr>
        <w:t xml:space="preserve">rant de malnutrition </w:t>
      </w:r>
      <w:r w:rsidR="00F85202" w:rsidRPr="00BC6AE6">
        <w:rPr>
          <w:rFonts w:cs="Calibri"/>
        </w:rPr>
        <w:t>aigüe</w:t>
      </w:r>
      <w:r w:rsidR="00A834CD" w:rsidRPr="00BC6AE6">
        <w:rPr>
          <w:rFonts w:cs="Calibri"/>
        </w:rPr>
        <w:t>.</w:t>
      </w:r>
    </w:p>
    <w:p w:rsidR="00C57B65" w:rsidRDefault="008F71B8">
      <w:pPr>
        <w:pStyle w:val="Default"/>
        <w:jc w:val="both"/>
        <w:rPr>
          <w:rFonts w:ascii="Calibri" w:hAnsi="Calibri" w:cs="Calibri"/>
          <w:b/>
          <w:color w:val="auto"/>
          <w:sz w:val="22"/>
        </w:rPr>
      </w:pPr>
      <w:r>
        <w:rPr>
          <w:rFonts w:ascii="Calibri" w:hAnsi="Calibri" w:cs="Calibri"/>
          <w:b/>
          <w:color w:val="auto"/>
          <w:sz w:val="22"/>
        </w:rPr>
        <w:t xml:space="preserve"> Critères de vulnérabilité et de ciblage des ménages du </w:t>
      </w:r>
      <w:r w:rsidR="00496D4B">
        <w:rPr>
          <w:rFonts w:ascii="Calibri" w:hAnsi="Calibri" w:cs="Calibri"/>
          <w:b/>
          <w:color w:val="auto"/>
          <w:sz w:val="22"/>
        </w:rPr>
        <w:t>CSAA</w:t>
      </w:r>
      <w:r>
        <w:rPr>
          <w:rFonts w:ascii="Calibri" w:hAnsi="Calibri" w:cs="Calibri"/>
          <w:b/>
          <w:color w:val="auto"/>
          <w:sz w:val="22"/>
        </w:rPr>
        <w:t> :</w:t>
      </w:r>
    </w:p>
    <w:p w:rsidR="00C57B65" w:rsidRDefault="008F71B8">
      <w:pPr>
        <w:pStyle w:val="Default"/>
        <w:numPr>
          <w:ilvl w:val="0"/>
          <w:numId w:val="15"/>
        </w:numPr>
        <w:jc w:val="both"/>
        <w:rPr>
          <w:rFonts w:ascii="Calibri" w:hAnsi="Calibri" w:cs="Calibri"/>
          <w:color w:val="auto"/>
          <w:sz w:val="22"/>
        </w:rPr>
      </w:pPr>
      <w:r>
        <w:rPr>
          <w:rFonts w:ascii="Calibri" w:hAnsi="Calibri" w:cs="Calibri"/>
          <w:color w:val="auto"/>
          <w:sz w:val="22"/>
        </w:rPr>
        <w:t xml:space="preserve">Insécurité alimentaire sévère des ménages ; </w:t>
      </w:r>
    </w:p>
    <w:p w:rsidR="00C57B65" w:rsidRDefault="008F71B8">
      <w:pPr>
        <w:pStyle w:val="Default"/>
        <w:numPr>
          <w:ilvl w:val="0"/>
          <w:numId w:val="15"/>
        </w:numPr>
        <w:jc w:val="both"/>
        <w:rPr>
          <w:rFonts w:ascii="Calibri" w:hAnsi="Calibri" w:cs="Calibri"/>
          <w:color w:val="auto"/>
          <w:sz w:val="22"/>
        </w:rPr>
      </w:pPr>
      <w:r>
        <w:rPr>
          <w:rFonts w:ascii="Calibri" w:hAnsi="Calibri" w:cs="Calibri"/>
          <w:color w:val="auto"/>
          <w:sz w:val="22"/>
        </w:rPr>
        <w:t xml:space="preserve">Foyers de personnes déplacés internes (actuellement les personnes déplacées internes présentent les pires indicateurs alimentaires du pays) ; </w:t>
      </w:r>
    </w:p>
    <w:p w:rsidR="00C57B65" w:rsidRDefault="008F71B8">
      <w:pPr>
        <w:pStyle w:val="Default"/>
        <w:numPr>
          <w:ilvl w:val="0"/>
          <w:numId w:val="15"/>
        </w:numPr>
        <w:jc w:val="both"/>
        <w:rPr>
          <w:rFonts w:ascii="Calibri" w:hAnsi="Calibri" w:cs="Calibri"/>
          <w:color w:val="auto"/>
          <w:sz w:val="22"/>
        </w:rPr>
      </w:pPr>
      <w:r>
        <w:rPr>
          <w:rFonts w:ascii="Calibri" w:hAnsi="Calibri" w:cs="Calibri"/>
          <w:color w:val="auto"/>
          <w:sz w:val="22"/>
        </w:rPr>
        <w:t xml:space="preserve">Foyers vulnérables bénéficiaires hébergeant </w:t>
      </w:r>
      <w:r w:rsidR="00F85202">
        <w:rPr>
          <w:rFonts w:ascii="Calibri" w:hAnsi="Calibri" w:cs="Calibri"/>
          <w:color w:val="auto"/>
          <w:sz w:val="22"/>
        </w:rPr>
        <w:t>des personnes déplacées</w:t>
      </w:r>
      <w:bookmarkStart w:id="0" w:name="_GoBack"/>
      <w:bookmarkEnd w:id="0"/>
      <w:r>
        <w:rPr>
          <w:rFonts w:ascii="Calibri" w:hAnsi="Calibri" w:cs="Calibri"/>
          <w:color w:val="auto"/>
          <w:sz w:val="22"/>
        </w:rPr>
        <w:t xml:space="preserve"> internes ; </w:t>
      </w:r>
    </w:p>
    <w:p w:rsidR="00C57B65" w:rsidRDefault="008F71B8">
      <w:pPr>
        <w:pStyle w:val="Default"/>
        <w:numPr>
          <w:ilvl w:val="0"/>
          <w:numId w:val="15"/>
        </w:numPr>
        <w:jc w:val="both"/>
        <w:rPr>
          <w:rFonts w:ascii="Calibri" w:hAnsi="Calibri" w:cs="Calibri"/>
          <w:color w:val="auto"/>
          <w:sz w:val="22"/>
        </w:rPr>
      </w:pPr>
      <w:r>
        <w:rPr>
          <w:rFonts w:ascii="Calibri" w:hAnsi="Calibri" w:cs="Calibri"/>
          <w:color w:val="auto"/>
          <w:sz w:val="22"/>
        </w:rPr>
        <w:t xml:space="preserve">Foyers avec des enfants âgés de moins 5 ans souffrant de malnutrition aiguë sévère (MAS) ou de malnutrition aiguë modérée (MAM) ; </w:t>
      </w:r>
    </w:p>
    <w:p w:rsidR="00C57B65" w:rsidRDefault="008F71B8">
      <w:pPr>
        <w:pStyle w:val="Default"/>
        <w:numPr>
          <w:ilvl w:val="0"/>
          <w:numId w:val="15"/>
        </w:numPr>
        <w:jc w:val="both"/>
        <w:rPr>
          <w:rFonts w:ascii="Calibri" w:hAnsi="Calibri" w:cs="Calibri"/>
          <w:color w:val="auto"/>
          <w:sz w:val="22"/>
        </w:rPr>
      </w:pPr>
      <w:r>
        <w:rPr>
          <w:rFonts w:ascii="Calibri" w:hAnsi="Calibri" w:cs="Calibri"/>
          <w:color w:val="auto"/>
          <w:sz w:val="22"/>
        </w:rPr>
        <w:t xml:space="preserve">Ménages vulnérables avec enfants de moins de cinq ans et/ou femmes enceintes ou allaitantes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 xml:space="preserve">Foyers vulnérables dirigés par des femmes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 xml:space="preserve">Foyers dirigés par un enfant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Mén</w:t>
      </w:r>
      <w:r w:rsidR="00A834CD" w:rsidRPr="00BC6AE6">
        <w:rPr>
          <w:rFonts w:ascii="Calibri" w:hAnsi="Calibri" w:cs="Calibri"/>
          <w:color w:val="auto"/>
          <w:sz w:val="22"/>
        </w:rPr>
        <w:t xml:space="preserve">ages vulnérables sans </w:t>
      </w:r>
      <w:r w:rsidRPr="00BC6AE6">
        <w:rPr>
          <w:rFonts w:ascii="Calibri" w:hAnsi="Calibri" w:cs="Calibri"/>
          <w:color w:val="auto"/>
          <w:sz w:val="22"/>
        </w:rPr>
        <w:t>production</w:t>
      </w:r>
      <w:r w:rsidR="00A834CD" w:rsidRPr="00BC6AE6">
        <w:rPr>
          <w:rFonts w:ascii="Calibri" w:hAnsi="Calibri" w:cs="Calibri"/>
          <w:color w:val="auto"/>
          <w:sz w:val="22"/>
        </w:rPr>
        <w:t xml:space="preserve"> d’actifs</w:t>
      </w:r>
      <w:r w:rsidRPr="00BC6AE6">
        <w:rPr>
          <w:rFonts w:ascii="Calibri" w:hAnsi="Calibri" w:cs="Calibri"/>
          <w:color w:val="auto"/>
          <w:sz w:val="22"/>
        </w:rPr>
        <w:t xml:space="preserve">, de moyens opérationnels de revenus ou de sources de revenu stables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 xml:space="preserve">Foyers vulnérables dirigés par des personnes âgées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 xml:space="preserve">Foyers vulnérables dirigés par des membres souffrants de maladies chroniques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 xml:space="preserve">Foyers vulnérables dirigés par des porteurs de handicap physique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 xml:space="preserve">Communautés vulnérables et marginalisées, p. ex. </w:t>
      </w:r>
      <w:proofErr w:type="spellStart"/>
      <w:r w:rsidRPr="00BC6AE6">
        <w:rPr>
          <w:rFonts w:ascii="Calibri" w:hAnsi="Calibri" w:cs="Calibri"/>
          <w:color w:val="auto"/>
          <w:sz w:val="22"/>
        </w:rPr>
        <w:t>Muhamashin</w:t>
      </w:r>
      <w:proofErr w:type="spellEnd"/>
      <w:r w:rsidRPr="00BC6AE6">
        <w:rPr>
          <w:rFonts w:ascii="Calibri" w:hAnsi="Calibri" w:cs="Calibri"/>
          <w:color w:val="auto"/>
          <w:sz w:val="22"/>
        </w:rPr>
        <w:t xml:space="preserve"> ; </w:t>
      </w:r>
    </w:p>
    <w:p w:rsidR="00C57B65" w:rsidRPr="00BC6AE6" w:rsidRDefault="008F71B8">
      <w:pPr>
        <w:pStyle w:val="Default"/>
        <w:numPr>
          <w:ilvl w:val="0"/>
          <w:numId w:val="15"/>
        </w:numPr>
        <w:jc w:val="both"/>
        <w:rPr>
          <w:rFonts w:ascii="Calibri" w:hAnsi="Calibri" w:cs="Calibri"/>
          <w:color w:val="auto"/>
          <w:sz w:val="22"/>
        </w:rPr>
      </w:pPr>
      <w:r w:rsidRPr="00BC6AE6">
        <w:rPr>
          <w:rFonts w:ascii="Calibri" w:hAnsi="Calibri" w:cs="Calibri"/>
          <w:color w:val="auto"/>
          <w:sz w:val="22"/>
        </w:rPr>
        <w:t xml:space="preserve">Ménages vulnérables ne recevant pas une assistance appropriée </w:t>
      </w:r>
      <w:r w:rsidR="008E0C6B" w:rsidRPr="00BC6AE6">
        <w:rPr>
          <w:rFonts w:ascii="Calibri" w:hAnsi="Calibri" w:cs="Calibri"/>
          <w:color w:val="auto"/>
          <w:sz w:val="22"/>
        </w:rPr>
        <w:t xml:space="preserve">venant </w:t>
      </w:r>
      <w:r w:rsidRPr="00BC6AE6">
        <w:rPr>
          <w:rFonts w:ascii="Calibri" w:hAnsi="Calibri" w:cs="Calibri"/>
          <w:color w:val="auto"/>
          <w:sz w:val="22"/>
        </w:rPr>
        <w:t xml:space="preserve">d'autres sources ; </w:t>
      </w:r>
    </w:p>
    <w:p w:rsidR="00C57B65" w:rsidRPr="00BC6AE6" w:rsidRDefault="008F71B8">
      <w:pPr>
        <w:pStyle w:val="Default"/>
        <w:numPr>
          <w:ilvl w:val="0"/>
          <w:numId w:val="15"/>
        </w:numPr>
        <w:rPr>
          <w:rFonts w:ascii="Calibri" w:hAnsi="Calibri" w:cs="Calibri"/>
          <w:color w:val="auto"/>
          <w:sz w:val="22"/>
        </w:rPr>
      </w:pPr>
      <w:r w:rsidRPr="00BC6AE6">
        <w:rPr>
          <w:rFonts w:ascii="Calibri" w:hAnsi="Calibri" w:cs="Calibri"/>
          <w:color w:val="auto"/>
          <w:sz w:val="22"/>
        </w:rPr>
        <w:t xml:space="preserve">Foyers entrant dans d'autres critères de vulnérabilité identifiés par les communautés </w:t>
      </w:r>
      <w:r w:rsidRPr="00BC6AE6">
        <w:rPr>
          <w:rFonts w:ascii="Calibri" w:hAnsi="Calibri" w:cs="Calibri"/>
          <w:color w:val="auto"/>
          <w:sz w:val="22"/>
        </w:rPr>
        <w:br/>
      </w:r>
    </w:p>
    <w:p w:rsidR="00C57B65" w:rsidRDefault="008F71B8">
      <w:pPr>
        <w:jc w:val="both"/>
        <w:rPr>
          <w:rFonts w:cs="Calibri"/>
        </w:rPr>
      </w:pPr>
      <w:r>
        <w:rPr>
          <w:rFonts w:cs="Calibri"/>
          <w:b/>
        </w:rPr>
        <w:t>Critères de vulnérabilité et de ciblage du Cluster santé</w:t>
      </w:r>
      <w:r>
        <w:rPr>
          <w:rFonts w:cs="Calibri"/>
        </w:rPr>
        <w:t> : Il s'agira de l'ensemble de la population de la zone desservie, selon le niveau de l'établissement choisi.</w:t>
      </w:r>
    </w:p>
    <w:p w:rsidR="00C57B65" w:rsidRDefault="008F71B8">
      <w:pPr>
        <w:rPr>
          <w:rFonts w:cs="Calibri"/>
        </w:rPr>
      </w:pPr>
      <w:r>
        <w:rPr>
          <w:rFonts w:cs="Calibri"/>
          <w:b/>
        </w:rPr>
        <w:t xml:space="preserve">Critères de vulnérabilité et de ciblage du Cluster </w:t>
      </w:r>
      <w:r w:rsidR="00496D4B">
        <w:rPr>
          <w:rFonts w:cs="Calibri"/>
          <w:b/>
        </w:rPr>
        <w:t>EAH</w:t>
      </w:r>
      <w:r>
        <w:rPr>
          <w:rFonts w:cs="Calibri"/>
        </w:rPr>
        <w:t xml:space="preserve"> : conformément aux critères du </w:t>
      </w:r>
      <w:r w:rsidR="00496D4B">
        <w:rPr>
          <w:rFonts w:cs="Calibri"/>
        </w:rPr>
        <w:t>CSAA</w:t>
      </w:r>
      <w:r>
        <w:rPr>
          <w:rFonts w:cs="Calibri"/>
        </w:rPr>
        <w:t xml:space="preserve"> et du Cluster nutrition</w:t>
      </w:r>
    </w:p>
    <w:sectPr w:rsidR="00C57B65" w:rsidSect="00394812">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E61" w:rsidRDefault="00A11E61">
      <w:pPr>
        <w:spacing w:after="0" w:line="240" w:lineRule="auto"/>
      </w:pPr>
      <w:r>
        <w:separator/>
      </w:r>
    </w:p>
  </w:endnote>
  <w:endnote w:type="continuationSeparator" w:id="0">
    <w:p w:rsidR="00A11E61" w:rsidRDefault="00A1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altName w:val="Cambria"/>
    <w:panose1 w:val="00000000000000000000"/>
    <w:charset w:val="00"/>
    <w:family w:val="roman"/>
    <w:notTrueType/>
    <w:pitch w:val="variable"/>
    <w:sig w:usb0="00000001"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2" w:rsidRDefault="00F8520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F85202" w:rsidRDefault="00F85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2" w:rsidRDefault="00F8520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F85202" w:rsidRDefault="00F8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E61" w:rsidRDefault="00A11E61">
      <w:pPr>
        <w:spacing w:after="0" w:line="240" w:lineRule="auto"/>
      </w:pPr>
      <w:r>
        <w:separator/>
      </w:r>
    </w:p>
  </w:footnote>
  <w:footnote w:type="continuationSeparator" w:id="0">
    <w:p w:rsidR="00A11E61" w:rsidRDefault="00A1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2" w:rsidRDefault="00F8520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5719" o:spid="_x0000_s2050" type="#_x0000_t136" style="position:absolute;margin-left:0;margin-top:0;width:397.65pt;height:238.6pt;rotation:315;z-index:-2;mso-position-horizontal:center;mso-position-horizontal-relative:margin;mso-position-vertical:center;mso-position-vertical-relative:margin" o:allowincell="f" fillcolor="silver" stroked="f">
          <v:fill opacity=".5"/>
          <v:textpath style="font-family:&quot;Calibri&quot;;font-size:1pt" string="AVANT-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2" w:rsidRDefault="00F85202">
    <w:pPr>
      <w:pStyle w:val="Header"/>
      <w:rPr>
        <w:color w:val="2F5496"/>
      </w:rPr>
    </w:pPr>
    <w:r>
      <w:rPr>
        <w:color w:val="2F54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5720" o:spid="_x0000_s2051" type="#_x0000_t136" style="position:absolute;margin-left:0;margin-top:0;width:397.65pt;height:238.6pt;rotation:315;z-index:-1;mso-position-horizontal:center;mso-position-horizontal-relative:margin;mso-position-vertical:center;mso-position-vertical-relative:margin" o:allowincell="f" fillcolor="silver" stroked="f">
          <v:fill opacity=".5"/>
          <v:textpath style="font-family:&quot;Calibri&quot;;font-size:1pt" string="AVANT-PROJET"/>
          <w10:wrap anchorx="margin" anchory="margin"/>
        </v:shape>
      </w:pict>
    </w:r>
    <w:r>
      <w:rPr>
        <w:color w:val="2F5496"/>
      </w:rPr>
      <w:t>https://www.humanitarianresponse.info/en/operations/yemen/integrated-programming-famine-risk-reduction-RIRF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202" w:rsidRDefault="00F8520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5718" o:spid="_x0000_s2049" type="#_x0000_t136" style="position:absolute;margin-left:0;margin-top:0;width:397.65pt;height:238.6pt;rotation:315;z-index:-3;mso-position-horizontal:center;mso-position-horizontal-relative:margin;mso-position-vertical:center;mso-position-vertical-relative:margin" o:allowincell="f" fillcolor="silver" stroked="f">
          <v:fill opacity=".5"/>
          <v:textpath style="font-family:&quot;Calibri&quot;;font-size:1pt" string="AVANT-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211"/>
    <w:multiLevelType w:val="hybridMultilevel"/>
    <w:tmpl w:val="01661610"/>
    <w:lvl w:ilvl="0" w:tplc="DC08E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43F84"/>
    <w:multiLevelType w:val="hybridMultilevel"/>
    <w:tmpl w:val="184A52C0"/>
    <w:lvl w:ilvl="0" w:tplc="B3984A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7F10"/>
    <w:multiLevelType w:val="hybridMultilevel"/>
    <w:tmpl w:val="C09E0A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C43439"/>
    <w:multiLevelType w:val="hybridMultilevel"/>
    <w:tmpl w:val="EAF2FB96"/>
    <w:lvl w:ilvl="0" w:tplc="B5FAE7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C5218"/>
    <w:multiLevelType w:val="hybridMultilevel"/>
    <w:tmpl w:val="4F68BABA"/>
    <w:lvl w:ilvl="0" w:tplc="1F58DCE2">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80374"/>
    <w:multiLevelType w:val="hybridMultilevel"/>
    <w:tmpl w:val="E96C5074"/>
    <w:lvl w:ilvl="0" w:tplc="579213BA">
      <w:start w:val="1"/>
      <w:numFmt w:val="bullet"/>
      <w:lvlText w:val=""/>
      <w:lvlJc w:val="left"/>
      <w:pPr>
        <w:ind w:left="360" w:hanging="360"/>
      </w:pPr>
      <w:rPr>
        <w:rFonts w:ascii="Wingdings" w:hAnsi="Wingdings" w:hint="default"/>
        <w:color w:val="984806"/>
        <w:sz w:val="20"/>
      </w:rPr>
    </w:lvl>
    <w:lvl w:ilvl="1" w:tplc="7680A2FA">
      <w:start w:val="1"/>
      <w:numFmt w:val="bullet"/>
      <w:lvlText w:val=""/>
      <w:lvlJc w:val="left"/>
      <w:pPr>
        <w:ind w:left="1080" w:hanging="360"/>
      </w:pPr>
      <w:rPr>
        <w:rFonts w:ascii="Symbol" w:hAnsi="Symbol" w:hint="default"/>
        <w:color w:val="984806"/>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7AB0CC8"/>
    <w:multiLevelType w:val="hybridMultilevel"/>
    <w:tmpl w:val="6CF67680"/>
    <w:lvl w:ilvl="0" w:tplc="7876A80C">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4779"/>
    <w:multiLevelType w:val="hybridMultilevel"/>
    <w:tmpl w:val="7BB4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B58A6"/>
    <w:multiLevelType w:val="hybridMultilevel"/>
    <w:tmpl w:val="1E782244"/>
    <w:lvl w:ilvl="0" w:tplc="DC08E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C5252"/>
    <w:multiLevelType w:val="hybridMultilevel"/>
    <w:tmpl w:val="CAA6E84C"/>
    <w:lvl w:ilvl="0" w:tplc="DC08E0CC">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433EAB"/>
    <w:multiLevelType w:val="hybridMultilevel"/>
    <w:tmpl w:val="AC70CD20"/>
    <w:lvl w:ilvl="0" w:tplc="B5FAE7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A3248"/>
    <w:multiLevelType w:val="hybridMultilevel"/>
    <w:tmpl w:val="5A16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B2C7A"/>
    <w:multiLevelType w:val="hybridMultilevel"/>
    <w:tmpl w:val="E2CC677C"/>
    <w:lvl w:ilvl="0" w:tplc="DC08E0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4D0D71"/>
    <w:multiLevelType w:val="hybridMultilevel"/>
    <w:tmpl w:val="A7B4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36E5F"/>
    <w:multiLevelType w:val="hybridMultilevel"/>
    <w:tmpl w:val="DEA2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C043A"/>
    <w:multiLevelType w:val="hybridMultilevel"/>
    <w:tmpl w:val="C6A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67C56"/>
    <w:multiLevelType w:val="hybridMultilevel"/>
    <w:tmpl w:val="6BD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32F3F"/>
    <w:multiLevelType w:val="hybridMultilevel"/>
    <w:tmpl w:val="9928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A4B1C"/>
    <w:multiLevelType w:val="hybridMultilevel"/>
    <w:tmpl w:val="693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3402F"/>
    <w:multiLevelType w:val="hybridMultilevel"/>
    <w:tmpl w:val="2256BDE0"/>
    <w:lvl w:ilvl="0" w:tplc="DC08E0C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4A3FF2"/>
    <w:multiLevelType w:val="hybridMultilevel"/>
    <w:tmpl w:val="EB68BE14"/>
    <w:lvl w:ilvl="0" w:tplc="579213BA">
      <w:start w:val="1"/>
      <w:numFmt w:val="bullet"/>
      <w:lvlText w:val=""/>
      <w:lvlJc w:val="left"/>
      <w:pPr>
        <w:ind w:left="360" w:hanging="360"/>
      </w:pPr>
      <w:rPr>
        <w:rFonts w:ascii="Wingdings" w:hAnsi="Wingdings" w:hint="default"/>
        <w:color w:val="984806"/>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AB3D63"/>
    <w:multiLevelType w:val="hybridMultilevel"/>
    <w:tmpl w:val="A4F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426D"/>
    <w:multiLevelType w:val="hybridMultilevel"/>
    <w:tmpl w:val="387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37685"/>
    <w:multiLevelType w:val="hybridMultilevel"/>
    <w:tmpl w:val="A3185F7C"/>
    <w:lvl w:ilvl="0" w:tplc="2BA813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6177AA"/>
    <w:multiLevelType w:val="hybridMultilevel"/>
    <w:tmpl w:val="2E7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46F3B"/>
    <w:multiLevelType w:val="hybridMultilevel"/>
    <w:tmpl w:val="0B90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F7666"/>
    <w:multiLevelType w:val="hybridMultilevel"/>
    <w:tmpl w:val="051E94EC"/>
    <w:lvl w:ilvl="0" w:tplc="579213BA">
      <w:start w:val="1"/>
      <w:numFmt w:val="bullet"/>
      <w:lvlText w:val=""/>
      <w:lvlJc w:val="left"/>
      <w:pPr>
        <w:ind w:left="360" w:hanging="360"/>
      </w:pPr>
      <w:rPr>
        <w:rFonts w:ascii="Wingdings" w:hAnsi="Wingdings" w:hint="default"/>
        <w:color w:val="984806"/>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0450F3"/>
    <w:multiLevelType w:val="hybridMultilevel"/>
    <w:tmpl w:val="7076EE4E"/>
    <w:lvl w:ilvl="0" w:tplc="DC08E0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391C1F"/>
    <w:multiLevelType w:val="hybridMultilevel"/>
    <w:tmpl w:val="F8A6A35A"/>
    <w:lvl w:ilvl="0" w:tplc="9C8AC1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D1BBB"/>
    <w:multiLevelType w:val="hybridMultilevel"/>
    <w:tmpl w:val="3014FA20"/>
    <w:lvl w:ilvl="0" w:tplc="DC08E0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135B42"/>
    <w:multiLevelType w:val="hybridMultilevel"/>
    <w:tmpl w:val="57BE6E18"/>
    <w:lvl w:ilvl="0" w:tplc="579213BA">
      <w:start w:val="1"/>
      <w:numFmt w:val="bullet"/>
      <w:lvlText w:val=""/>
      <w:lvlJc w:val="left"/>
      <w:pPr>
        <w:ind w:left="360" w:hanging="360"/>
      </w:pPr>
      <w:rPr>
        <w:rFonts w:ascii="Wingdings" w:hAnsi="Wingdings" w:hint="default"/>
        <w:color w:val="984806"/>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EB5EBC"/>
    <w:multiLevelType w:val="hybridMultilevel"/>
    <w:tmpl w:val="54BC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B427B"/>
    <w:multiLevelType w:val="hybridMultilevel"/>
    <w:tmpl w:val="7208F67A"/>
    <w:lvl w:ilvl="0" w:tplc="DC08E0C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6"/>
  </w:num>
  <w:num w:numId="4">
    <w:abstractNumId w:val="17"/>
  </w:num>
  <w:num w:numId="5">
    <w:abstractNumId w:val="18"/>
  </w:num>
  <w:num w:numId="6">
    <w:abstractNumId w:val="13"/>
  </w:num>
  <w:num w:numId="7">
    <w:abstractNumId w:val="1"/>
  </w:num>
  <w:num w:numId="8">
    <w:abstractNumId w:val="12"/>
  </w:num>
  <w:num w:numId="9">
    <w:abstractNumId w:val="7"/>
  </w:num>
  <w:num w:numId="10">
    <w:abstractNumId w:val="29"/>
  </w:num>
  <w:num w:numId="11">
    <w:abstractNumId w:val="27"/>
  </w:num>
  <w:num w:numId="12">
    <w:abstractNumId w:val="8"/>
  </w:num>
  <w:num w:numId="13">
    <w:abstractNumId w:val="3"/>
  </w:num>
  <w:num w:numId="14">
    <w:abstractNumId w:val="10"/>
  </w:num>
  <w:num w:numId="15">
    <w:abstractNumId w:val="11"/>
  </w:num>
  <w:num w:numId="16">
    <w:abstractNumId w:val="15"/>
  </w:num>
  <w:num w:numId="17">
    <w:abstractNumId w:val="24"/>
  </w:num>
  <w:num w:numId="18">
    <w:abstractNumId w:val="0"/>
  </w:num>
  <w:num w:numId="19">
    <w:abstractNumId w:val="14"/>
  </w:num>
  <w:num w:numId="20">
    <w:abstractNumId w:val="25"/>
  </w:num>
  <w:num w:numId="21">
    <w:abstractNumId w:val="32"/>
  </w:num>
  <w:num w:numId="22">
    <w:abstractNumId w:val="9"/>
  </w:num>
  <w:num w:numId="23">
    <w:abstractNumId w:val="19"/>
  </w:num>
  <w:num w:numId="24">
    <w:abstractNumId w:val="21"/>
  </w:num>
  <w:num w:numId="25">
    <w:abstractNumId w:val="31"/>
  </w:num>
  <w:num w:numId="26">
    <w:abstractNumId w:val="4"/>
  </w:num>
  <w:num w:numId="27">
    <w:abstractNumId w:val="20"/>
  </w:num>
  <w:num w:numId="28">
    <w:abstractNumId w:val="30"/>
  </w:num>
  <w:num w:numId="29">
    <w:abstractNumId w:val="5"/>
  </w:num>
  <w:num w:numId="30">
    <w:abstractNumId w:val="26"/>
  </w:num>
  <w:num w:numId="31">
    <w:abstractNumId w:val="23"/>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A47"/>
    <w:rsid w:val="00003D6B"/>
    <w:rsid w:val="0000450A"/>
    <w:rsid w:val="000071F0"/>
    <w:rsid w:val="000148AF"/>
    <w:rsid w:val="000170CD"/>
    <w:rsid w:val="00017F59"/>
    <w:rsid w:val="00022DEF"/>
    <w:rsid w:val="00024BB2"/>
    <w:rsid w:val="0004359A"/>
    <w:rsid w:val="00045AF3"/>
    <w:rsid w:val="00045DA5"/>
    <w:rsid w:val="00054753"/>
    <w:rsid w:val="00055CBF"/>
    <w:rsid w:val="000573E2"/>
    <w:rsid w:val="000619AA"/>
    <w:rsid w:val="00065928"/>
    <w:rsid w:val="0006602E"/>
    <w:rsid w:val="00091B39"/>
    <w:rsid w:val="000A57D2"/>
    <w:rsid w:val="000B35E5"/>
    <w:rsid w:val="000B3897"/>
    <w:rsid w:val="000B5A77"/>
    <w:rsid w:val="000E31AD"/>
    <w:rsid w:val="000E4321"/>
    <w:rsid w:val="000E604B"/>
    <w:rsid w:val="000E79C0"/>
    <w:rsid w:val="000F49AC"/>
    <w:rsid w:val="000F5365"/>
    <w:rsid w:val="000F6165"/>
    <w:rsid w:val="001103A9"/>
    <w:rsid w:val="00115CC3"/>
    <w:rsid w:val="00123975"/>
    <w:rsid w:val="00134FE0"/>
    <w:rsid w:val="00135EF7"/>
    <w:rsid w:val="0014083B"/>
    <w:rsid w:val="001546FA"/>
    <w:rsid w:val="00164D69"/>
    <w:rsid w:val="00173EE1"/>
    <w:rsid w:val="0018060B"/>
    <w:rsid w:val="00190E04"/>
    <w:rsid w:val="001937B2"/>
    <w:rsid w:val="001A3E9B"/>
    <w:rsid w:val="001D20BC"/>
    <w:rsid w:val="001D69DB"/>
    <w:rsid w:val="001E1238"/>
    <w:rsid w:val="001E16BB"/>
    <w:rsid w:val="001E35BB"/>
    <w:rsid w:val="001E452B"/>
    <w:rsid w:val="001E5600"/>
    <w:rsid w:val="001F422C"/>
    <w:rsid w:val="001F476D"/>
    <w:rsid w:val="001F6AD4"/>
    <w:rsid w:val="0020116A"/>
    <w:rsid w:val="00221E27"/>
    <w:rsid w:val="00222B21"/>
    <w:rsid w:val="0023376A"/>
    <w:rsid w:val="0023437E"/>
    <w:rsid w:val="00235D4F"/>
    <w:rsid w:val="00240DB8"/>
    <w:rsid w:val="00240E49"/>
    <w:rsid w:val="00245686"/>
    <w:rsid w:val="0024648C"/>
    <w:rsid w:val="00253FCB"/>
    <w:rsid w:val="00254559"/>
    <w:rsid w:val="00261C2E"/>
    <w:rsid w:val="00281761"/>
    <w:rsid w:val="00283F15"/>
    <w:rsid w:val="00286DCD"/>
    <w:rsid w:val="002904B6"/>
    <w:rsid w:val="002907C8"/>
    <w:rsid w:val="00297AB1"/>
    <w:rsid w:val="002A78EF"/>
    <w:rsid w:val="002B072F"/>
    <w:rsid w:val="002D62D9"/>
    <w:rsid w:val="002E07BE"/>
    <w:rsid w:val="002E1E6D"/>
    <w:rsid w:val="002E2AED"/>
    <w:rsid w:val="002E4894"/>
    <w:rsid w:val="002F308D"/>
    <w:rsid w:val="00305823"/>
    <w:rsid w:val="00307859"/>
    <w:rsid w:val="00313E30"/>
    <w:rsid w:val="00314E30"/>
    <w:rsid w:val="003278C8"/>
    <w:rsid w:val="00332106"/>
    <w:rsid w:val="00332107"/>
    <w:rsid w:val="0033416B"/>
    <w:rsid w:val="0034157B"/>
    <w:rsid w:val="003415B5"/>
    <w:rsid w:val="0034659C"/>
    <w:rsid w:val="0036437D"/>
    <w:rsid w:val="00373B97"/>
    <w:rsid w:val="003749AD"/>
    <w:rsid w:val="00377442"/>
    <w:rsid w:val="00383103"/>
    <w:rsid w:val="00391EBA"/>
    <w:rsid w:val="003935A4"/>
    <w:rsid w:val="00394812"/>
    <w:rsid w:val="003A0A9C"/>
    <w:rsid w:val="003A334A"/>
    <w:rsid w:val="003B272F"/>
    <w:rsid w:val="003B4F01"/>
    <w:rsid w:val="003C03F6"/>
    <w:rsid w:val="003C2BB9"/>
    <w:rsid w:val="003D7CE0"/>
    <w:rsid w:val="003E02D8"/>
    <w:rsid w:val="003E213F"/>
    <w:rsid w:val="003E28BC"/>
    <w:rsid w:val="003F1113"/>
    <w:rsid w:val="0040637A"/>
    <w:rsid w:val="0041155B"/>
    <w:rsid w:val="0041192D"/>
    <w:rsid w:val="0041267A"/>
    <w:rsid w:val="00417321"/>
    <w:rsid w:val="0042319B"/>
    <w:rsid w:val="004258BC"/>
    <w:rsid w:val="004370AE"/>
    <w:rsid w:val="00450B39"/>
    <w:rsid w:val="00452932"/>
    <w:rsid w:val="00462584"/>
    <w:rsid w:val="00467CF0"/>
    <w:rsid w:val="0048441A"/>
    <w:rsid w:val="00490A9E"/>
    <w:rsid w:val="0049631C"/>
    <w:rsid w:val="00496D4B"/>
    <w:rsid w:val="004A11DA"/>
    <w:rsid w:val="004A2D02"/>
    <w:rsid w:val="004A36ED"/>
    <w:rsid w:val="004A3E3F"/>
    <w:rsid w:val="004A6D3C"/>
    <w:rsid w:val="004B1FF6"/>
    <w:rsid w:val="004B2E39"/>
    <w:rsid w:val="004B620E"/>
    <w:rsid w:val="004C69F3"/>
    <w:rsid w:val="004C6C9B"/>
    <w:rsid w:val="004C768E"/>
    <w:rsid w:val="004E400B"/>
    <w:rsid w:val="004E56F8"/>
    <w:rsid w:val="004F2D91"/>
    <w:rsid w:val="004F6F8B"/>
    <w:rsid w:val="004F73F8"/>
    <w:rsid w:val="00500E76"/>
    <w:rsid w:val="005446C8"/>
    <w:rsid w:val="00550F63"/>
    <w:rsid w:val="00557DB7"/>
    <w:rsid w:val="005656C4"/>
    <w:rsid w:val="00570BED"/>
    <w:rsid w:val="00580A85"/>
    <w:rsid w:val="0059578A"/>
    <w:rsid w:val="005964F9"/>
    <w:rsid w:val="005A0E47"/>
    <w:rsid w:val="005A7744"/>
    <w:rsid w:val="005B0651"/>
    <w:rsid w:val="005B7AB8"/>
    <w:rsid w:val="005C42B6"/>
    <w:rsid w:val="005C594F"/>
    <w:rsid w:val="005C6990"/>
    <w:rsid w:val="005D0A15"/>
    <w:rsid w:val="005D47F5"/>
    <w:rsid w:val="005D6DB3"/>
    <w:rsid w:val="005D6FD3"/>
    <w:rsid w:val="005E6892"/>
    <w:rsid w:val="005F3562"/>
    <w:rsid w:val="005F5503"/>
    <w:rsid w:val="00600034"/>
    <w:rsid w:val="006038F2"/>
    <w:rsid w:val="00607849"/>
    <w:rsid w:val="0062210A"/>
    <w:rsid w:val="00623E50"/>
    <w:rsid w:val="00624128"/>
    <w:rsid w:val="00624407"/>
    <w:rsid w:val="00633761"/>
    <w:rsid w:val="00640B6B"/>
    <w:rsid w:val="00642A33"/>
    <w:rsid w:val="00642D75"/>
    <w:rsid w:val="0064430A"/>
    <w:rsid w:val="00645991"/>
    <w:rsid w:val="00656090"/>
    <w:rsid w:val="0066523B"/>
    <w:rsid w:val="00671090"/>
    <w:rsid w:val="00673A1B"/>
    <w:rsid w:val="00674DEA"/>
    <w:rsid w:val="006758DB"/>
    <w:rsid w:val="00682466"/>
    <w:rsid w:val="00696631"/>
    <w:rsid w:val="006A1ED1"/>
    <w:rsid w:val="006A4BEC"/>
    <w:rsid w:val="006B1386"/>
    <w:rsid w:val="006B17E4"/>
    <w:rsid w:val="006B245B"/>
    <w:rsid w:val="006B2B49"/>
    <w:rsid w:val="006B440A"/>
    <w:rsid w:val="006D2212"/>
    <w:rsid w:val="006D5F85"/>
    <w:rsid w:val="006D638B"/>
    <w:rsid w:val="006E1367"/>
    <w:rsid w:val="006E1E48"/>
    <w:rsid w:val="006E1F44"/>
    <w:rsid w:val="006E32D5"/>
    <w:rsid w:val="006E55EF"/>
    <w:rsid w:val="006E666D"/>
    <w:rsid w:val="006F262B"/>
    <w:rsid w:val="00702BCE"/>
    <w:rsid w:val="007030AA"/>
    <w:rsid w:val="0070317A"/>
    <w:rsid w:val="00710159"/>
    <w:rsid w:val="00717AA9"/>
    <w:rsid w:val="00717B57"/>
    <w:rsid w:val="007245F6"/>
    <w:rsid w:val="00726282"/>
    <w:rsid w:val="00731339"/>
    <w:rsid w:val="00735EF2"/>
    <w:rsid w:val="00736E74"/>
    <w:rsid w:val="00746173"/>
    <w:rsid w:val="007464A5"/>
    <w:rsid w:val="00751D97"/>
    <w:rsid w:val="00752A65"/>
    <w:rsid w:val="007552C3"/>
    <w:rsid w:val="007624C2"/>
    <w:rsid w:val="00763E52"/>
    <w:rsid w:val="007731AC"/>
    <w:rsid w:val="00787773"/>
    <w:rsid w:val="00787B12"/>
    <w:rsid w:val="007C6874"/>
    <w:rsid w:val="007E1E02"/>
    <w:rsid w:val="007F210B"/>
    <w:rsid w:val="007F498D"/>
    <w:rsid w:val="007F4C68"/>
    <w:rsid w:val="00800344"/>
    <w:rsid w:val="00800DE8"/>
    <w:rsid w:val="008144D9"/>
    <w:rsid w:val="00817F69"/>
    <w:rsid w:val="008205E8"/>
    <w:rsid w:val="00821811"/>
    <w:rsid w:val="00833623"/>
    <w:rsid w:val="0083579A"/>
    <w:rsid w:val="00847C22"/>
    <w:rsid w:val="00850CAF"/>
    <w:rsid w:val="00852D2D"/>
    <w:rsid w:val="008549CA"/>
    <w:rsid w:val="008629BB"/>
    <w:rsid w:val="00865739"/>
    <w:rsid w:val="00870F28"/>
    <w:rsid w:val="00874ACA"/>
    <w:rsid w:val="00884C22"/>
    <w:rsid w:val="00884DCE"/>
    <w:rsid w:val="008A46C9"/>
    <w:rsid w:val="008A6684"/>
    <w:rsid w:val="008B010A"/>
    <w:rsid w:val="008C1409"/>
    <w:rsid w:val="008C5FCC"/>
    <w:rsid w:val="008C78DE"/>
    <w:rsid w:val="008D1E7B"/>
    <w:rsid w:val="008D48C0"/>
    <w:rsid w:val="008E0C6B"/>
    <w:rsid w:val="008E2BF1"/>
    <w:rsid w:val="008E748D"/>
    <w:rsid w:val="008F639B"/>
    <w:rsid w:val="008F6465"/>
    <w:rsid w:val="008F71B8"/>
    <w:rsid w:val="00912A39"/>
    <w:rsid w:val="00921343"/>
    <w:rsid w:val="00937458"/>
    <w:rsid w:val="009406AB"/>
    <w:rsid w:val="00946606"/>
    <w:rsid w:val="0094779F"/>
    <w:rsid w:val="00961213"/>
    <w:rsid w:val="009649D6"/>
    <w:rsid w:val="00971629"/>
    <w:rsid w:val="009718A8"/>
    <w:rsid w:val="0097573D"/>
    <w:rsid w:val="00980061"/>
    <w:rsid w:val="009804C0"/>
    <w:rsid w:val="00987B62"/>
    <w:rsid w:val="009A4546"/>
    <w:rsid w:val="009B2DEC"/>
    <w:rsid w:val="009B4A47"/>
    <w:rsid w:val="009C0BA3"/>
    <w:rsid w:val="009C4A23"/>
    <w:rsid w:val="009C759A"/>
    <w:rsid w:val="009D32F7"/>
    <w:rsid w:val="009D420C"/>
    <w:rsid w:val="009D4793"/>
    <w:rsid w:val="009D6E16"/>
    <w:rsid w:val="009F151A"/>
    <w:rsid w:val="009F6E8D"/>
    <w:rsid w:val="00A01DC5"/>
    <w:rsid w:val="00A05416"/>
    <w:rsid w:val="00A11E61"/>
    <w:rsid w:val="00A22D38"/>
    <w:rsid w:val="00A47259"/>
    <w:rsid w:val="00A55045"/>
    <w:rsid w:val="00A57A67"/>
    <w:rsid w:val="00A609E5"/>
    <w:rsid w:val="00A63BAD"/>
    <w:rsid w:val="00A6520A"/>
    <w:rsid w:val="00A73175"/>
    <w:rsid w:val="00A7638F"/>
    <w:rsid w:val="00A80982"/>
    <w:rsid w:val="00A834CD"/>
    <w:rsid w:val="00A83CEF"/>
    <w:rsid w:val="00A9201D"/>
    <w:rsid w:val="00A949CC"/>
    <w:rsid w:val="00AA34B0"/>
    <w:rsid w:val="00AB4483"/>
    <w:rsid w:val="00AC4991"/>
    <w:rsid w:val="00AD1587"/>
    <w:rsid w:val="00AD1C81"/>
    <w:rsid w:val="00AD7118"/>
    <w:rsid w:val="00AE5D3D"/>
    <w:rsid w:val="00AE75CA"/>
    <w:rsid w:val="00AF0126"/>
    <w:rsid w:val="00AF4AC0"/>
    <w:rsid w:val="00AF67B7"/>
    <w:rsid w:val="00B01656"/>
    <w:rsid w:val="00B03122"/>
    <w:rsid w:val="00B033FC"/>
    <w:rsid w:val="00B06679"/>
    <w:rsid w:val="00B07FE1"/>
    <w:rsid w:val="00B1374D"/>
    <w:rsid w:val="00B168DC"/>
    <w:rsid w:val="00B260E5"/>
    <w:rsid w:val="00B37C1C"/>
    <w:rsid w:val="00B37E45"/>
    <w:rsid w:val="00B50B52"/>
    <w:rsid w:val="00B609F9"/>
    <w:rsid w:val="00B63891"/>
    <w:rsid w:val="00B64C84"/>
    <w:rsid w:val="00B67B5B"/>
    <w:rsid w:val="00B80C6B"/>
    <w:rsid w:val="00B964E0"/>
    <w:rsid w:val="00BA29B7"/>
    <w:rsid w:val="00BA29BE"/>
    <w:rsid w:val="00BA3395"/>
    <w:rsid w:val="00BA4350"/>
    <w:rsid w:val="00BA531E"/>
    <w:rsid w:val="00BB0105"/>
    <w:rsid w:val="00BB51FB"/>
    <w:rsid w:val="00BC4844"/>
    <w:rsid w:val="00BC632C"/>
    <w:rsid w:val="00BC6AE6"/>
    <w:rsid w:val="00BD57B2"/>
    <w:rsid w:val="00BE2D8E"/>
    <w:rsid w:val="00BE3B8B"/>
    <w:rsid w:val="00BF0602"/>
    <w:rsid w:val="00BF084C"/>
    <w:rsid w:val="00C052C9"/>
    <w:rsid w:val="00C1149E"/>
    <w:rsid w:val="00C11A78"/>
    <w:rsid w:val="00C15F72"/>
    <w:rsid w:val="00C22C0C"/>
    <w:rsid w:val="00C25BC9"/>
    <w:rsid w:val="00C27D65"/>
    <w:rsid w:val="00C37858"/>
    <w:rsid w:val="00C44594"/>
    <w:rsid w:val="00C57B65"/>
    <w:rsid w:val="00C71901"/>
    <w:rsid w:val="00C73195"/>
    <w:rsid w:val="00C81C3D"/>
    <w:rsid w:val="00C8736F"/>
    <w:rsid w:val="00C96864"/>
    <w:rsid w:val="00CA552D"/>
    <w:rsid w:val="00CB2672"/>
    <w:rsid w:val="00CB5860"/>
    <w:rsid w:val="00CB622E"/>
    <w:rsid w:val="00CD397F"/>
    <w:rsid w:val="00CD3BFE"/>
    <w:rsid w:val="00CD3DE5"/>
    <w:rsid w:val="00CE465B"/>
    <w:rsid w:val="00CE5074"/>
    <w:rsid w:val="00D12C05"/>
    <w:rsid w:val="00D16EE2"/>
    <w:rsid w:val="00D22676"/>
    <w:rsid w:val="00D22981"/>
    <w:rsid w:val="00D24081"/>
    <w:rsid w:val="00D2468F"/>
    <w:rsid w:val="00D33451"/>
    <w:rsid w:val="00D408BD"/>
    <w:rsid w:val="00D4225D"/>
    <w:rsid w:val="00D42939"/>
    <w:rsid w:val="00D471EA"/>
    <w:rsid w:val="00D474C0"/>
    <w:rsid w:val="00D618CC"/>
    <w:rsid w:val="00D6298C"/>
    <w:rsid w:val="00D633F5"/>
    <w:rsid w:val="00D70316"/>
    <w:rsid w:val="00D711B2"/>
    <w:rsid w:val="00D90C51"/>
    <w:rsid w:val="00D97539"/>
    <w:rsid w:val="00DA3AAA"/>
    <w:rsid w:val="00DA635B"/>
    <w:rsid w:val="00DB2D89"/>
    <w:rsid w:val="00DC1946"/>
    <w:rsid w:val="00DC54A2"/>
    <w:rsid w:val="00DC7AFB"/>
    <w:rsid w:val="00DD1A63"/>
    <w:rsid w:val="00DD2518"/>
    <w:rsid w:val="00DD2895"/>
    <w:rsid w:val="00DD31F5"/>
    <w:rsid w:val="00DD45F3"/>
    <w:rsid w:val="00DD6B0D"/>
    <w:rsid w:val="00DE3545"/>
    <w:rsid w:val="00DE4EBD"/>
    <w:rsid w:val="00DF148B"/>
    <w:rsid w:val="00E1149F"/>
    <w:rsid w:val="00E137DD"/>
    <w:rsid w:val="00E16C92"/>
    <w:rsid w:val="00E26CF0"/>
    <w:rsid w:val="00E30192"/>
    <w:rsid w:val="00E32114"/>
    <w:rsid w:val="00E36E2F"/>
    <w:rsid w:val="00E44245"/>
    <w:rsid w:val="00E45D82"/>
    <w:rsid w:val="00E47145"/>
    <w:rsid w:val="00E537BE"/>
    <w:rsid w:val="00E53861"/>
    <w:rsid w:val="00E54B02"/>
    <w:rsid w:val="00E5703F"/>
    <w:rsid w:val="00E735E1"/>
    <w:rsid w:val="00E8418A"/>
    <w:rsid w:val="00E91B94"/>
    <w:rsid w:val="00EA7989"/>
    <w:rsid w:val="00EC1044"/>
    <w:rsid w:val="00EC1A98"/>
    <w:rsid w:val="00EC573F"/>
    <w:rsid w:val="00EC7FCA"/>
    <w:rsid w:val="00ED30F4"/>
    <w:rsid w:val="00ED75D9"/>
    <w:rsid w:val="00EE1016"/>
    <w:rsid w:val="00EF6688"/>
    <w:rsid w:val="00F054BE"/>
    <w:rsid w:val="00F05A75"/>
    <w:rsid w:val="00F1124C"/>
    <w:rsid w:val="00F15CC9"/>
    <w:rsid w:val="00F27A0D"/>
    <w:rsid w:val="00F31A1F"/>
    <w:rsid w:val="00F322D6"/>
    <w:rsid w:val="00F33346"/>
    <w:rsid w:val="00F44441"/>
    <w:rsid w:val="00F46371"/>
    <w:rsid w:val="00F519F8"/>
    <w:rsid w:val="00F52381"/>
    <w:rsid w:val="00F538E9"/>
    <w:rsid w:val="00F627D8"/>
    <w:rsid w:val="00F6425B"/>
    <w:rsid w:val="00F70201"/>
    <w:rsid w:val="00F70DC1"/>
    <w:rsid w:val="00F7167A"/>
    <w:rsid w:val="00F85202"/>
    <w:rsid w:val="00F90663"/>
    <w:rsid w:val="00F921BB"/>
    <w:rsid w:val="00FA1141"/>
    <w:rsid w:val="00FA26DE"/>
    <w:rsid w:val="00FB2040"/>
    <w:rsid w:val="00FC0AA8"/>
    <w:rsid w:val="00FD69A0"/>
    <w:rsid w:val="00FE1C49"/>
    <w:rsid w:val="00FE32FE"/>
    <w:rsid w:val="00FE6E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F082AC"/>
  <w15:docId w15:val="{92F87CFC-6126-4445-96AE-EC14D51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EF2"/>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45"/>
  </w:style>
  <w:style w:type="paragraph" w:styleId="Footer">
    <w:name w:val="footer"/>
    <w:basedOn w:val="Normal"/>
    <w:link w:val="FooterChar"/>
    <w:uiPriority w:val="99"/>
    <w:unhideWhenUsed/>
    <w:rsid w:val="00E4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45"/>
  </w:style>
  <w:style w:type="paragraph" w:styleId="BalloonText">
    <w:name w:val="Balloon Text"/>
    <w:basedOn w:val="Normal"/>
    <w:link w:val="BalloonTextChar"/>
    <w:uiPriority w:val="99"/>
    <w:semiHidden/>
    <w:unhideWhenUsed/>
    <w:rsid w:val="00AF67B7"/>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AF67B7"/>
    <w:rPr>
      <w:rFonts w:ascii="Segoe UI" w:hAnsi="Segoe UI" w:cs="Segoe UI"/>
      <w:sz w:val="18"/>
      <w:szCs w:val="18"/>
    </w:rPr>
  </w:style>
  <w:style w:type="paragraph" w:styleId="ListParagraph">
    <w:name w:val="List Paragraph"/>
    <w:basedOn w:val="Normal"/>
    <w:uiPriority w:val="34"/>
    <w:qFormat/>
    <w:rsid w:val="00937458"/>
    <w:pPr>
      <w:spacing w:after="160" w:line="259" w:lineRule="auto"/>
      <w:ind w:left="720"/>
      <w:contextualSpacing/>
    </w:pPr>
  </w:style>
  <w:style w:type="character" w:styleId="CommentReference">
    <w:name w:val="annotation reference"/>
    <w:uiPriority w:val="99"/>
    <w:semiHidden/>
    <w:unhideWhenUsed/>
    <w:rsid w:val="002E4894"/>
    <w:rPr>
      <w:sz w:val="16"/>
      <w:szCs w:val="16"/>
    </w:rPr>
  </w:style>
  <w:style w:type="paragraph" w:styleId="CommentText">
    <w:name w:val="annotation text"/>
    <w:basedOn w:val="Normal"/>
    <w:link w:val="CommentTextChar"/>
    <w:uiPriority w:val="99"/>
    <w:semiHidden/>
    <w:unhideWhenUsed/>
    <w:rsid w:val="002E4894"/>
    <w:pPr>
      <w:spacing w:line="240" w:lineRule="auto"/>
    </w:pPr>
    <w:rPr>
      <w:rFonts w:cs="Times New Roman"/>
      <w:sz w:val="20"/>
      <w:szCs w:val="20"/>
    </w:rPr>
  </w:style>
  <w:style w:type="character" w:customStyle="1" w:styleId="CommentTextChar">
    <w:name w:val="Comment Text Char"/>
    <w:link w:val="CommentText"/>
    <w:uiPriority w:val="99"/>
    <w:semiHidden/>
    <w:rsid w:val="002E4894"/>
    <w:rPr>
      <w:sz w:val="20"/>
      <w:szCs w:val="20"/>
    </w:rPr>
  </w:style>
  <w:style w:type="paragraph" w:styleId="CommentSubject">
    <w:name w:val="annotation subject"/>
    <w:basedOn w:val="CommentText"/>
    <w:next w:val="CommentText"/>
    <w:link w:val="CommentSubjectChar"/>
    <w:uiPriority w:val="99"/>
    <w:semiHidden/>
    <w:unhideWhenUsed/>
    <w:rsid w:val="002E4894"/>
    <w:rPr>
      <w:b/>
      <w:bCs/>
    </w:rPr>
  </w:style>
  <w:style w:type="character" w:customStyle="1" w:styleId="CommentSubjectChar">
    <w:name w:val="Comment Subject Char"/>
    <w:link w:val="CommentSubject"/>
    <w:uiPriority w:val="99"/>
    <w:semiHidden/>
    <w:rsid w:val="002E4894"/>
    <w:rPr>
      <w:b/>
      <w:bCs/>
      <w:sz w:val="20"/>
      <w:szCs w:val="20"/>
    </w:rPr>
  </w:style>
  <w:style w:type="paragraph" w:styleId="Revision">
    <w:name w:val="Revision"/>
    <w:hidden/>
    <w:uiPriority w:val="99"/>
    <w:semiHidden/>
    <w:rsid w:val="009D4793"/>
    <w:rPr>
      <w:sz w:val="22"/>
      <w:szCs w:val="22"/>
      <w:lang w:val="fr-FR" w:eastAsia="en-US"/>
    </w:rPr>
  </w:style>
  <w:style w:type="paragraph" w:customStyle="1" w:styleId="Default">
    <w:name w:val="Default"/>
    <w:rsid w:val="00D408BD"/>
    <w:pPr>
      <w:autoSpaceDE w:val="0"/>
      <w:autoSpaceDN w:val="0"/>
      <w:adjustRightInd w:val="0"/>
    </w:pPr>
    <w:rPr>
      <w:rFonts w:ascii="Trebuchet MS" w:hAnsi="Trebuchet MS" w:cs="Trebuchet MS"/>
      <w:color w:val="000000"/>
      <w:sz w:val="24"/>
      <w:szCs w:val="24"/>
      <w:lang w:val="fr-FR" w:eastAsia="en-US"/>
    </w:rPr>
  </w:style>
  <w:style w:type="paragraph" w:styleId="FootnoteText">
    <w:name w:val="footnote text"/>
    <w:basedOn w:val="Normal"/>
    <w:link w:val="FootnoteTextChar"/>
    <w:uiPriority w:val="99"/>
    <w:unhideWhenUsed/>
    <w:rsid w:val="00731339"/>
    <w:pPr>
      <w:spacing w:after="0" w:line="240" w:lineRule="auto"/>
    </w:pPr>
    <w:rPr>
      <w:rFonts w:cs="Times New Roman"/>
      <w:sz w:val="20"/>
      <w:szCs w:val="20"/>
    </w:rPr>
  </w:style>
  <w:style w:type="character" w:customStyle="1" w:styleId="FootnoteTextChar">
    <w:name w:val="Footnote Text Char"/>
    <w:link w:val="FootnoteText"/>
    <w:uiPriority w:val="99"/>
    <w:rsid w:val="00731339"/>
    <w:rPr>
      <w:sz w:val="20"/>
      <w:szCs w:val="20"/>
    </w:rPr>
  </w:style>
  <w:style w:type="character" w:styleId="FootnoteReference">
    <w:name w:val="footnote reference"/>
    <w:uiPriority w:val="99"/>
    <w:semiHidden/>
    <w:unhideWhenUsed/>
    <w:rsid w:val="00731339"/>
    <w:rPr>
      <w:vertAlign w:val="superscript"/>
    </w:rPr>
  </w:style>
  <w:style w:type="character" w:styleId="Hyperlink">
    <w:name w:val="Hyperlink"/>
    <w:uiPriority w:val="99"/>
    <w:unhideWhenUsed/>
    <w:rsid w:val="006D5F85"/>
    <w:rPr>
      <w:color w:val="0563C1"/>
      <w:u w:val="single"/>
    </w:rPr>
  </w:style>
  <w:style w:type="character" w:styleId="FollowedHyperlink">
    <w:name w:val="FollowedHyperlink"/>
    <w:uiPriority w:val="99"/>
    <w:semiHidden/>
    <w:unhideWhenUsed/>
    <w:rsid w:val="006D5F85"/>
    <w:rPr>
      <w:color w:val="954F72"/>
      <w:u w:val="single"/>
    </w:rPr>
  </w:style>
  <w:style w:type="paragraph" w:customStyle="1" w:styleId="msonormal0">
    <w:name w:val="msonormal"/>
    <w:basedOn w:val="Normal"/>
    <w:rsid w:val="006D5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6D5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6D5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Normal"/>
    <w:rsid w:val="006D5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Normal"/>
    <w:rsid w:val="006D5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rPr>
  </w:style>
  <w:style w:type="paragraph" w:customStyle="1" w:styleId="xl67">
    <w:name w:val="xl67"/>
    <w:basedOn w:val="Normal"/>
    <w:rsid w:val="006D5F85"/>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top"/>
    </w:pPr>
    <w:rPr>
      <w:rFonts w:eastAsia="Times New Roman" w:cs="Calibri"/>
      <w:b/>
      <w:bCs/>
      <w:color w:val="FFFFFF"/>
      <w:sz w:val="24"/>
      <w:szCs w:val="24"/>
    </w:rPr>
  </w:style>
  <w:style w:type="paragraph" w:customStyle="1" w:styleId="xl68">
    <w:name w:val="xl68"/>
    <w:basedOn w:val="Normal"/>
    <w:rsid w:val="006D5F8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cs="Calibri"/>
      <w:b/>
      <w:bCs/>
      <w:color w:val="FFFFFF"/>
      <w:sz w:val="24"/>
      <w:szCs w:val="24"/>
    </w:rPr>
  </w:style>
  <w:style w:type="paragraph" w:customStyle="1" w:styleId="xl69">
    <w:name w:val="xl69"/>
    <w:basedOn w:val="Normal"/>
    <w:rsid w:val="006D5F85"/>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top"/>
    </w:pPr>
    <w:rPr>
      <w:rFonts w:eastAsia="Times New Roman" w:cs="Calibri"/>
      <w:b/>
      <w:bCs/>
      <w:color w:val="FFFFFF"/>
      <w:sz w:val="24"/>
      <w:szCs w:val="24"/>
    </w:rPr>
  </w:style>
  <w:style w:type="paragraph" w:customStyle="1" w:styleId="xl70">
    <w:name w:val="xl70"/>
    <w:basedOn w:val="Normal"/>
    <w:rsid w:val="006D5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uiPriority w:val="99"/>
    <w:semiHidden/>
    <w:unhideWhenUsed/>
    <w:rsid w:val="00F44441"/>
    <w:rPr>
      <w:color w:val="2B579A"/>
      <w:shd w:val="clear" w:color="auto" w:fill="E6E6E6"/>
    </w:rPr>
  </w:style>
  <w:style w:type="paragraph" w:customStyle="1" w:styleId="bodytextmain">
    <w:name w:val="body_text (main)"/>
    <w:basedOn w:val="Normal"/>
    <w:uiPriority w:val="99"/>
    <w:rsid w:val="0004359A"/>
    <w:pPr>
      <w:suppressAutoHyphens/>
      <w:autoSpaceDE w:val="0"/>
      <w:autoSpaceDN w:val="0"/>
      <w:adjustRightInd w:val="0"/>
      <w:spacing w:after="120" w:line="288" w:lineRule="auto"/>
      <w:textAlignment w:val="center"/>
    </w:pPr>
    <w:rPr>
      <w:rFonts w:ascii="Minion Pro" w:eastAsia="Times New Roman" w:hAnsi="Minion Pro" w:cs="Minion Pro"/>
      <w:color w:val="58585B"/>
      <w:sz w:val="20"/>
      <w:szCs w:val="20"/>
      <w:lang w:eastAsia="zh-CN"/>
    </w:rPr>
  </w:style>
  <w:style w:type="character" w:customStyle="1" w:styleId="st">
    <w:name w:val="st"/>
    <w:basedOn w:val="DefaultParagraphFont"/>
    <w:rsid w:val="0004359A"/>
  </w:style>
  <w:style w:type="character" w:styleId="Emphasis">
    <w:name w:val="Emphasis"/>
    <w:uiPriority w:val="20"/>
    <w:qFormat/>
    <w:rsid w:val="00043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45025">
      <w:bodyDiv w:val="1"/>
      <w:marLeft w:val="0"/>
      <w:marRight w:val="0"/>
      <w:marTop w:val="0"/>
      <w:marBottom w:val="0"/>
      <w:divBdr>
        <w:top w:val="none" w:sz="0" w:space="0" w:color="auto"/>
        <w:left w:val="none" w:sz="0" w:space="0" w:color="auto"/>
        <w:bottom w:val="none" w:sz="0" w:space="0" w:color="auto"/>
        <w:right w:val="none" w:sz="0" w:space="0" w:color="auto"/>
      </w:divBdr>
    </w:div>
    <w:div w:id="820078825">
      <w:bodyDiv w:val="1"/>
      <w:marLeft w:val="0"/>
      <w:marRight w:val="0"/>
      <w:marTop w:val="0"/>
      <w:marBottom w:val="0"/>
      <w:divBdr>
        <w:top w:val="none" w:sz="0" w:space="0" w:color="auto"/>
        <w:left w:val="none" w:sz="0" w:space="0" w:color="auto"/>
        <w:bottom w:val="none" w:sz="0" w:space="0" w:color="auto"/>
        <w:right w:val="none" w:sz="0" w:space="0" w:color="auto"/>
      </w:divBdr>
    </w:div>
    <w:div w:id="881289564">
      <w:bodyDiv w:val="1"/>
      <w:marLeft w:val="0"/>
      <w:marRight w:val="0"/>
      <w:marTop w:val="0"/>
      <w:marBottom w:val="0"/>
      <w:divBdr>
        <w:top w:val="none" w:sz="0" w:space="0" w:color="auto"/>
        <w:left w:val="none" w:sz="0" w:space="0" w:color="auto"/>
        <w:bottom w:val="none" w:sz="0" w:space="0" w:color="auto"/>
        <w:right w:val="none" w:sz="0" w:space="0" w:color="auto"/>
      </w:divBdr>
    </w:div>
    <w:div w:id="932278909">
      <w:bodyDiv w:val="1"/>
      <w:marLeft w:val="0"/>
      <w:marRight w:val="0"/>
      <w:marTop w:val="0"/>
      <w:marBottom w:val="0"/>
      <w:divBdr>
        <w:top w:val="none" w:sz="0" w:space="0" w:color="auto"/>
        <w:left w:val="none" w:sz="0" w:space="0" w:color="auto"/>
        <w:bottom w:val="none" w:sz="0" w:space="0" w:color="auto"/>
        <w:right w:val="none" w:sz="0" w:space="0" w:color="auto"/>
      </w:divBdr>
    </w:div>
    <w:div w:id="1191527790">
      <w:bodyDiv w:val="1"/>
      <w:marLeft w:val="0"/>
      <w:marRight w:val="0"/>
      <w:marTop w:val="0"/>
      <w:marBottom w:val="0"/>
      <w:divBdr>
        <w:top w:val="none" w:sz="0" w:space="0" w:color="auto"/>
        <w:left w:val="none" w:sz="0" w:space="0" w:color="auto"/>
        <w:bottom w:val="none" w:sz="0" w:space="0" w:color="auto"/>
        <w:right w:val="none" w:sz="0" w:space="0" w:color="auto"/>
      </w:divBdr>
    </w:div>
    <w:div w:id="1233733898">
      <w:bodyDiv w:val="1"/>
      <w:marLeft w:val="0"/>
      <w:marRight w:val="0"/>
      <w:marTop w:val="0"/>
      <w:marBottom w:val="0"/>
      <w:divBdr>
        <w:top w:val="none" w:sz="0" w:space="0" w:color="auto"/>
        <w:left w:val="none" w:sz="0" w:space="0" w:color="auto"/>
        <w:bottom w:val="none" w:sz="0" w:space="0" w:color="auto"/>
        <w:right w:val="none" w:sz="0" w:space="0" w:color="auto"/>
      </w:divBdr>
    </w:div>
    <w:div w:id="1490513523">
      <w:bodyDiv w:val="1"/>
      <w:marLeft w:val="0"/>
      <w:marRight w:val="0"/>
      <w:marTop w:val="0"/>
      <w:marBottom w:val="0"/>
      <w:divBdr>
        <w:top w:val="none" w:sz="0" w:space="0" w:color="auto"/>
        <w:left w:val="none" w:sz="0" w:space="0" w:color="auto"/>
        <w:bottom w:val="none" w:sz="0" w:space="0" w:color="auto"/>
        <w:right w:val="none" w:sz="0" w:space="0" w:color="auto"/>
      </w:divBdr>
    </w:div>
    <w:div w:id="1965576313">
      <w:bodyDiv w:val="1"/>
      <w:marLeft w:val="0"/>
      <w:marRight w:val="0"/>
      <w:marTop w:val="0"/>
      <w:marBottom w:val="0"/>
      <w:divBdr>
        <w:top w:val="none" w:sz="0" w:space="0" w:color="auto"/>
        <w:left w:val="none" w:sz="0" w:space="0" w:color="auto"/>
        <w:bottom w:val="none" w:sz="0" w:space="0" w:color="auto"/>
        <w:right w:val="none" w:sz="0" w:space="0" w:color="auto"/>
      </w:divBdr>
    </w:div>
    <w:div w:id="2003117919">
      <w:bodyDiv w:val="1"/>
      <w:marLeft w:val="0"/>
      <w:marRight w:val="0"/>
      <w:marTop w:val="0"/>
      <w:marBottom w:val="0"/>
      <w:divBdr>
        <w:top w:val="none" w:sz="0" w:space="0" w:color="auto"/>
        <w:left w:val="none" w:sz="0" w:space="0" w:color="auto"/>
        <w:bottom w:val="none" w:sz="0" w:space="0" w:color="auto"/>
        <w:right w:val="none" w:sz="0" w:space="0" w:color="auto"/>
      </w:divBdr>
    </w:div>
    <w:div w:id="2086565182">
      <w:bodyDiv w:val="1"/>
      <w:marLeft w:val="0"/>
      <w:marRight w:val="0"/>
      <w:marTop w:val="0"/>
      <w:marBottom w:val="0"/>
      <w:divBdr>
        <w:top w:val="none" w:sz="0" w:space="0" w:color="auto"/>
        <w:left w:val="none" w:sz="0" w:space="0" w:color="auto"/>
        <w:bottom w:val="none" w:sz="0" w:space="0" w:color="auto"/>
        <w:right w:val="none" w:sz="0" w:space="0" w:color="auto"/>
      </w:divBdr>
    </w:div>
    <w:div w:id="21168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customXml" Target="../customXml/item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198</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French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Trainings</TermName>
          <TermId xmlns="http://schemas.microsoft.com/office/infopath/2007/PartnerControls">e247eb15-5fb6-4a93-80cd-515db5075dba</TermId>
        </TermInfo>
      </Terms>
    </TaxKeywordTaxHTField>
    <CategoryDescription xmlns="http://schemas.microsoft.com/sharepoint.v3">MASTER GNC Packages - FR 2019 Intercluster - Day 3</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EMOPSGCCU-1435067120-19167</_dlc_DocId>
    <_dlc_DocIdUrl xmlns="5858627f-d058-4b92-9b52-677b5fd7d454">
      <Url>https://unicef.sharepoint.com/teams/EMOPS-GCCU/_layouts/15/DocIdRedir.aspx?ID=EMOPSGCCU-1435067120-19167</Url>
      <Description>EMOPSGCCU-1435067120-19167</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44895A-E277-4293-BEED-C8DF22FD45DB}">
  <ds:schemaRefs>
    <ds:schemaRef ds:uri="http://schemas.openxmlformats.org/officeDocument/2006/bibliography"/>
  </ds:schemaRefs>
</ds:datastoreItem>
</file>

<file path=customXml/itemProps2.xml><?xml version="1.0" encoding="utf-8"?>
<ds:datastoreItem xmlns:ds="http://schemas.openxmlformats.org/officeDocument/2006/customXml" ds:itemID="{A2DF9AF9-B8A2-44AD-8BBA-6079D1BB33FB}"/>
</file>

<file path=customXml/itemProps3.xml><?xml version="1.0" encoding="utf-8"?>
<ds:datastoreItem xmlns:ds="http://schemas.openxmlformats.org/officeDocument/2006/customXml" ds:itemID="{F64A67D3-2DF7-402B-A928-7185100BEC44}"/>
</file>

<file path=customXml/itemProps4.xml><?xml version="1.0" encoding="utf-8"?>
<ds:datastoreItem xmlns:ds="http://schemas.openxmlformats.org/officeDocument/2006/customXml" ds:itemID="{43196DA5-EE79-4742-9843-551A93F87260}"/>
</file>

<file path=customXml/itemProps5.xml><?xml version="1.0" encoding="utf-8"?>
<ds:datastoreItem xmlns:ds="http://schemas.openxmlformats.org/officeDocument/2006/customXml" ds:itemID="{AC07B0D1-0EDE-4225-B78C-DFF61BA858F6}"/>
</file>

<file path=customXml/itemProps6.xml><?xml version="1.0" encoding="utf-8"?>
<ds:datastoreItem xmlns:ds="http://schemas.openxmlformats.org/officeDocument/2006/customXml" ds:itemID="{B41CF7E4-B61C-4B37-AA4B-5765AC0CD1C4}"/>
</file>

<file path=customXml/itemProps7.xml><?xml version="1.0" encoding="utf-8"?>
<ds:datastoreItem xmlns:ds="http://schemas.openxmlformats.org/officeDocument/2006/customXml" ds:itemID="{9253D630-C38A-4CBE-9F61-F8A8710EC287}"/>
</file>

<file path=docProps/app.xml><?xml version="1.0" encoding="utf-8"?>
<Properties xmlns="http://schemas.openxmlformats.org/officeDocument/2006/extended-properties" xmlns:vt="http://schemas.openxmlformats.org/officeDocument/2006/docPropsVTypes">
  <Template>Normal</Template>
  <TotalTime>17</TotalTime>
  <Pages>33</Pages>
  <Words>5895</Words>
  <Characters>33604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39421</CharactersWithSpaces>
  <SharedDoc>false</SharedDoc>
  <HLinks>
    <vt:vector size="6" baseType="variant">
      <vt:variant>
        <vt:i4>3735654</vt:i4>
      </vt:variant>
      <vt:variant>
        <vt:i4>6</vt:i4>
      </vt:variant>
      <vt:variant>
        <vt:i4>0</vt:i4>
      </vt:variant>
      <vt:variant>
        <vt:i4>5</vt:i4>
      </vt:variant>
      <vt:variant>
        <vt:lpwstr>http://www.ipcinfo.org/fileadmin/user_upload/ipcinfo/docs/IPC_Famine_Guidelines_Nov16.pdf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Muireann Brennan</dc:creator>
  <cp:keywords>Trainings; GNC</cp:keywords>
  <dc:description/>
  <cp:lastModifiedBy>Gwenaelle GARNIER</cp:lastModifiedBy>
  <cp:revision>3</cp:revision>
  <cp:lastPrinted>2019-05-24T11:42:00Z</cp:lastPrinted>
  <dcterms:created xsi:type="dcterms:W3CDTF">2019-05-24T11:41:00Z</dcterms:created>
  <dcterms:modified xsi:type="dcterms:W3CDTF">2019-05-24T12:21:00Z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133;#GNC|82a4199d-9c93-4d57-833f-59195f986fba;#198;#Trainings|e247eb15-5fb6-4a93-80cd-515db5075dba</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51935f53-1c93-4909-b939-301b94e4abb9</vt:lpwstr>
  </property>
</Properties>
</file>