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FE201" w14:textId="77777777" w:rsidR="00530ED5" w:rsidRDefault="00530ED5" w:rsidP="00CA2210">
      <w:pPr>
        <w:rPr>
          <w:b/>
          <w:sz w:val="28"/>
        </w:rPr>
      </w:pPr>
    </w:p>
    <w:p w14:paraId="7E2E4D0B" w14:textId="46DC9437" w:rsidR="00530ED5" w:rsidRPr="0060546D" w:rsidRDefault="00737975" w:rsidP="00CA2210">
      <w:pPr>
        <w:rPr>
          <w:b/>
          <w:sz w:val="28"/>
        </w:rPr>
      </w:pPr>
      <w:r w:rsidRPr="0060546D">
        <w:rPr>
          <w:b/>
          <w:sz w:val="28"/>
        </w:rPr>
        <w:t xml:space="preserve">Conflict between two </w:t>
      </w:r>
      <w:bookmarkStart w:id="0" w:name="_GoBack"/>
      <w:bookmarkEnd w:id="0"/>
      <w:r w:rsidRPr="0060546D">
        <w:rPr>
          <w:b/>
          <w:sz w:val="28"/>
        </w:rPr>
        <w:t>NC members</w:t>
      </w:r>
    </w:p>
    <w:p w14:paraId="6406630C" w14:textId="380A874D" w:rsidR="00737975" w:rsidRDefault="003C607D" w:rsidP="00CA2210">
      <w:pPr>
        <w:rPr>
          <w:sz w:val="24"/>
          <w:szCs w:val="24"/>
        </w:rPr>
      </w:pPr>
      <w:r w:rsidRPr="00530ED5">
        <w:rPr>
          <w:sz w:val="24"/>
          <w:szCs w:val="24"/>
          <w:u w:val="single"/>
        </w:rPr>
        <w:t xml:space="preserve">The </w:t>
      </w:r>
      <w:r w:rsidR="00CA2210" w:rsidRPr="00530ED5">
        <w:rPr>
          <w:sz w:val="24"/>
          <w:szCs w:val="24"/>
          <w:u w:val="single"/>
        </w:rPr>
        <w:t>government’s</w:t>
      </w:r>
      <w:r w:rsidRPr="00530ED5">
        <w:rPr>
          <w:sz w:val="24"/>
          <w:szCs w:val="24"/>
          <w:u w:val="single"/>
        </w:rPr>
        <w:t xml:space="preserve"> </w:t>
      </w:r>
      <w:proofErr w:type="spellStart"/>
      <w:r w:rsidRPr="00530ED5">
        <w:rPr>
          <w:sz w:val="24"/>
          <w:szCs w:val="24"/>
          <w:u w:val="single"/>
        </w:rPr>
        <w:t>MoH</w:t>
      </w:r>
      <w:proofErr w:type="spellEnd"/>
      <w:r w:rsidRPr="00530ED5">
        <w:rPr>
          <w:sz w:val="24"/>
          <w:szCs w:val="24"/>
          <w:u w:val="single"/>
        </w:rPr>
        <w:t xml:space="preserve"> representative</w:t>
      </w:r>
      <w:r w:rsidR="00CA2210" w:rsidRPr="00530ED5">
        <w:rPr>
          <w:sz w:val="24"/>
          <w:szCs w:val="24"/>
        </w:rPr>
        <w:t xml:space="preserve">: She </w:t>
      </w:r>
      <w:r w:rsidRPr="00530ED5">
        <w:rPr>
          <w:sz w:val="24"/>
          <w:szCs w:val="24"/>
        </w:rPr>
        <w:t>is the co-chair of the NCC in a French-speaking country. She is a Medical Doctor and a very st</w:t>
      </w:r>
      <w:r w:rsidR="00057DE1">
        <w:rPr>
          <w:sz w:val="24"/>
          <w:szCs w:val="24"/>
        </w:rPr>
        <w:t>rong personality. She is a well-</w:t>
      </w:r>
      <w:r w:rsidRPr="00530ED5">
        <w:rPr>
          <w:sz w:val="24"/>
          <w:szCs w:val="24"/>
        </w:rPr>
        <w:t xml:space="preserve">respected reference for many NGOs and </w:t>
      </w:r>
      <w:proofErr w:type="spellStart"/>
      <w:r w:rsidRPr="00530ED5">
        <w:rPr>
          <w:sz w:val="24"/>
          <w:szCs w:val="24"/>
        </w:rPr>
        <w:t>MoH</w:t>
      </w:r>
      <w:proofErr w:type="spellEnd"/>
      <w:r w:rsidRPr="00530ED5">
        <w:rPr>
          <w:sz w:val="24"/>
          <w:szCs w:val="24"/>
        </w:rPr>
        <w:t xml:space="preserve">. </w:t>
      </w:r>
      <w:r w:rsidR="00CA2210" w:rsidRPr="00530ED5">
        <w:rPr>
          <w:sz w:val="24"/>
          <w:szCs w:val="24"/>
        </w:rPr>
        <w:t>It is rumoured</w:t>
      </w:r>
      <w:r w:rsidRPr="00530ED5">
        <w:rPr>
          <w:sz w:val="24"/>
          <w:szCs w:val="24"/>
        </w:rPr>
        <w:t xml:space="preserve"> that if you do not collaborate well with her, she won’t give </w:t>
      </w:r>
      <w:r w:rsidR="00CA2210" w:rsidRPr="00530ED5">
        <w:rPr>
          <w:sz w:val="24"/>
          <w:szCs w:val="24"/>
        </w:rPr>
        <w:t xml:space="preserve">you </w:t>
      </w:r>
      <w:r w:rsidRPr="00530ED5">
        <w:rPr>
          <w:sz w:val="24"/>
          <w:szCs w:val="24"/>
        </w:rPr>
        <w:t>permission to perform NGO nutritional activities. However, due to the disaster</w:t>
      </w:r>
      <w:r w:rsidR="00CA2210" w:rsidRPr="00530ED5">
        <w:rPr>
          <w:sz w:val="24"/>
          <w:szCs w:val="24"/>
        </w:rPr>
        <w:t xml:space="preserve">, she is very busy with the disaster response as a medical doctor and </w:t>
      </w:r>
      <w:r w:rsidRPr="00530ED5">
        <w:rPr>
          <w:sz w:val="24"/>
          <w:szCs w:val="24"/>
        </w:rPr>
        <w:t>only attends the NC meetings half of the time</w:t>
      </w:r>
      <w:r w:rsidR="00CA2210" w:rsidRPr="00530ED5">
        <w:rPr>
          <w:sz w:val="24"/>
          <w:szCs w:val="24"/>
        </w:rPr>
        <w:t xml:space="preserve">. The other times </w:t>
      </w:r>
      <w:r w:rsidRPr="00530ED5">
        <w:rPr>
          <w:sz w:val="24"/>
          <w:szCs w:val="24"/>
        </w:rPr>
        <w:t xml:space="preserve">she </w:t>
      </w:r>
      <w:proofErr w:type="gramStart"/>
      <w:r w:rsidRPr="00530ED5">
        <w:rPr>
          <w:sz w:val="24"/>
          <w:szCs w:val="24"/>
        </w:rPr>
        <w:t>sends</w:t>
      </w:r>
      <w:proofErr w:type="gramEnd"/>
      <w:r w:rsidRPr="00530ED5">
        <w:rPr>
          <w:sz w:val="24"/>
          <w:szCs w:val="24"/>
        </w:rPr>
        <w:t xml:space="preserve"> a representative.</w:t>
      </w:r>
      <w:r w:rsidR="00B11FEB">
        <w:rPr>
          <w:sz w:val="24"/>
          <w:szCs w:val="24"/>
        </w:rPr>
        <w:t xml:space="preserve"> </w:t>
      </w:r>
    </w:p>
    <w:p w14:paraId="6412AA62" w14:textId="77777777" w:rsidR="00CA2210" w:rsidRPr="00530ED5" w:rsidRDefault="00CA2210" w:rsidP="00CA2210">
      <w:pPr>
        <w:rPr>
          <w:sz w:val="24"/>
          <w:szCs w:val="24"/>
        </w:rPr>
      </w:pPr>
      <w:r w:rsidRPr="00530ED5">
        <w:rPr>
          <w:sz w:val="24"/>
          <w:szCs w:val="24"/>
          <w:u w:val="single"/>
        </w:rPr>
        <w:t>The NGO nutritionist</w:t>
      </w:r>
      <w:r w:rsidRPr="00530ED5">
        <w:rPr>
          <w:sz w:val="24"/>
          <w:szCs w:val="24"/>
        </w:rPr>
        <w:t xml:space="preserve">: </w:t>
      </w:r>
      <w:r w:rsidR="003C607D" w:rsidRPr="00530ED5">
        <w:rPr>
          <w:sz w:val="24"/>
          <w:szCs w:val="24"/>
        </w:rPr>
        <w:t>A Nutritionist is sent by her HQ to h</w:t>
      </w:r>
      <w:r w:rsidR="00595875" w:rsidRPr="00530ED5">
        <w:rPr>
          <w:sz w:val="24"/>
          <w:szCs w:val="24"/>
        </w:rPr>
        <w:t xml:space="preserve">elp </w:t>
      </w:r>
      <w:r w:rsidRPr="00530ED5">
        <w:rPr>
          <w:sz w:val="24"/>
          <w:szCs w:val="24"/>
        </w:rPr>
        <w:t>her</w:t>
      </w:r>
      <w:r w:rsidR="00595875" w:rsidRPr="00530ED5">
        <w:rPr>
          <w:sz w:val="24"/>
          <w:szCs w:val="24"/>
        </w:rPr>
        <w:t xml:space="preserve"> NGO in the disaster</w:t>
      </w:r>
      <w:r w:rsidRPr="00530ED5">
        <w:rPr>
          <w:sz w:val="24"/>
          <w:szCs w:val="24"/>
        </w:rPr>
        <w:t xml:space="preserve"> response</w:t>
      </w:r>
      <w:r w:rsidR="00595875" w:rsidRPr="00530ED5">
        <w:rPr>
          <w:sz w:val="24"/>
          <w:szCs w:val="24"/>
        </w:rPr>
        <w:t>. The Nutritionist</w:t>
      </w:r>
      <w:r w:rsidR="003C607D" w:rsidRPr="00530ED5">
        <w:rPr>
          <w:sz w:val="24"/>
          <w:szCs w:val="24"/>
        </w:rPr>
        <w:t xml:space="preserve"> does not speak French. She tries to open various programmes that are necessary for the emergency response. She organises bilateral meetings with the </w:t>
      </w:r>
      <w:r w:rsidRPr="00530ED5">
        <w:rPr>
          <w:sz w:val="24"/>
          <w:szCs w:val="24"/>
        </w:rPr>
        <w:t xml:space="preserve">Govt </w:t>
      </w:r>
      <w:proofErr w:type="spellStart"/>
      <w:r w:rsidRPr="00530ED5">
        <w:rPr>
          <w:sz w:val="24"/>
          <w:szCs w:val="24"/>
        </w:rPr>
        <w:t>MoH</w:t>
      </w:r>
      <w:proofErr w:type="spellEnd"/>
      <w:r w:rsidRPr="00530ED5">
        <w:rPr>
          <w:sz w:val="24"/>
          <w:szCs w:val="24"/>
        </w:rPr>
        <w:t xml:space="preserve"> representative (the co-chair of </w:t>
      </w:r>
      <w:r w:rsidR="003C607D" w:rsidRPr="00530ED5">
        <w:rPr>
          <w:sz w:val="24"/>
          <w:szCs w:val="24"/>
        </w:rPr>
        <w:t>the NC</w:t>
      </w:r>
      <w:r w:rsidRPr="00530ED5">
        <w:rPr>
          <w:sz w:val="24"/>
          <w:szCs w:val="24"/>
        </w:rPr>
        <w:t>)</w:t>
      </w:r>
      <w:r w:rsidR="003C607D" w:rsidRPr="00530ED5">
        <w:rPr>
          <w:sz w:val="24"/>
          <w:szCs w:val="24"/>
        </w:rPr>
        <w:t xml:space="preserve"> as she is not always present during the NC meetings. However, these bilateral meetings </w:t>
      </w:r>
      <w:r w:rsidRPr="00530ED5">
        <w:rPr>
          <w:sz w:val="24"/>
          <w:szCs w:val="24"/>
        </w:rPr>
        <w:t>always seem</w:t>
      </w:r>
      <w:r w:rsidR="003C607D" w:rsidRPr="00530ED5">
        <w:rPr>
          <w:sz w:val="24"/>
          <w:szCs w:val="24"/>
        </w:rPr>
        <w:t xml:space="preserve"> to end up in a conflict. The Nutritionist thinks the</w:t>
      </w:r>
      <w:r w:rsidRPr="00530ED5">
        <w:rPr>
          <w:sz w:val="24"/>
          <w:szCs w:val="24"/>
        </w:rPr>
        <w:t xml:space="preserve"> government</w:t>
      </w:r>
      <w:r w:rsidR="003C607D" w:rsidRPr="00530ED5">
        <w:rPr>
          <w:sz w:val="24"/>
          <w:szCs w:val="24"/>
        </w:rPr>
        <w:t xml:space="preserve"> is opposing her work. She accuses the co-chair of not doing enough for the nutritional response and she thinks that her initiatives for programmes are</w:t>
      </w:r>
      <w:r w:rsidRPr="00530ED5">
        <w:rPr>
          <w:sz w:val="24"/>
          <w:szCs w:val="24"/>
        </w:rPr>
        <w:t xml:space="preserve"> being</w:t>
      </w:r>
      <w:r w:rsidR="003C607D" w:rsidRPr="00530ED5">
        <w:rPr>
          <w:sz w:val="24"/>
          <w:szCs w:val="24"/>
        </w:rPr>
        <w:t xml:space="preserve"> ‘sabotaged’. The co-chair is very busy with the disaster response as a Medical Doctor and simply wants all nutritional programmes </w:t>
      </w:r>
      <w:proofErr w:type="gramStart"/>
      <w:r w:rsidR="003C607D" w:rsidRPr="00530ED5">
        <w:rPr>
          <w:sz w:val="24"/>
          <w:szCs w:val="24"/>
        </w:rPr>
        <w:t>be</w:t>
      </w:r>
      <w:proofErr w:type="gramEnd"/>
      <w:r w:rsidRPr="00530ED5">
        <w:rPr>
          <w:sz w:val="24"/>
          <w:szCs w:val="24"/>
        </w:rPr>
        <w:t xml:space="preserve"> done in line with the country’s</w:t>
      </w:r>
      <w:r w:rsidR="003C607D" w:rsidRPr="00530ED5">
        <w:rPr>
          <w:sz w:val="24"/>
          <w:szCs w:val="24"/>
        </w:rPr>
        <w:t xml:space="preserve"> current practice and guidelines.</w:t>
      </w:r>
    </w:p>
    <w:p w14:paraId="3784CF3E" w14:textId="77777777" w:rsidR="00057DE1" w:rsidRDefault="003C607D" w:rsidP="00737975">
      <w:pPr>
        <w:rPr>
          <w:sz w:val="24"/>
          <w:szCs w:val="24"/>
        </w:rPr>
      </w:pPr>
      <w:r w:rsidRPr="00530ED5">
        <w:rPr>
          <w:sz w:val="24"/>
          <w:szCs w:val="24"/>
        </w:rPr>
        <w:t xml:space="preserve">The </w:t>
      </w:r>
      <w:r w:rsidR="00CA2210" w:rsidRPr="00530ED5">
        <w:rPr>
          <w:sz w:val="24"/>
          <w:szCs w:val="24"/>
        </w:rPr>
        <w:t>Nutritionist</w:t>
      </w:r>
      <w:r w:rsidRPr="00530ED5">
        <w:rPr>
          <w:sz w:val="24"/>
          <w:szCs w:val="24"/>
        </w:rPr>
        <w:t xml:space="preserve"> comes to you as NCC and asks for help in this situation.</w:t>
      </w:r>
      <w:r w:rsidR="00CA2210" w:rsidRPr="00530ED5">
        <w:rPr>
          <w:sz w:val="24"/>
          <w:szCs w:val="24"/>
        </w:rPr>
        <w:t xml:space="preserve"> </w:t>
      </w:r>
    </w:p>
    <w:p w14:paraId="28385DE7" w14:textId="77777777" w:rsidR="00057DE1" w:rsidRDefault="00057DE1" w:rsidP="00737975">
      <w:pPr>
        <w:rPr>
          <w:sz w:val="24"/>
          <w:szCs w:val="24"/>
        </w:rPr>
      </w:pPr>
    </w:p>
    <w:p w14:paraId="3B1F6870" w14:textId="4577A290" w:rsidR="00737975" w:rsidRPr="00057DE1" w:rsidRDefault="00737975" w:rsidP="00737975">
      <w:pPr>
        <w:rPr>
          <w:b/>
          <w:sz w:val="24"/>
          <w:szCs w:val="24"/>
        </w:rPr>
      </w:pPr>
      <w:r w:rsidRPr="00057DE1">
        <w:rPr>
          <w:b/>
          <w:sz w:val="24"/>
          <w:szCs w:val="24"/>
        </w:rPr>
        <w:t>Questions</w:t>
      </w:r>
      <w:r w:rsidR="00057DE1">
        <w:rPr>
          <w:b/>
          <w:sz w:val="24"/>
          <w:szCs w:val="24"/>
        </w:rPr>
        <w:t xml:space="preserve"> for Discussion</w:t>
      </w:r>
      <w:r w:rsidRPr="00057DE1">
        <w:rPr>
          <w:b/>
          <w:sz w:val="24"/>
          <w:szCs w:val="24"/>
        </w:rPr>
        <w:t>:</w:t>
      </w:r>
    </w:p>
    <w:p w14:paraId="0EDA4949" w14:textId="74D12A32" w:rsidR="00737975" w:rsidRDefault="008C296A" w:rsidP="00057DE1">
      <w:pPr>
        <w:pStyle w:val="ListParagraph"/>
        <w:numPr>
          <w:ilvl w:val="0"/>
          <w:numId w:val="2"/>
        </w:numPr>
        <w:spacing w:before="240" w:after="360"/>
        <w:ind w:left="714" w:hanging="357"/>
        <w:rPr>
          <w:sz w:val="24"/>
          <w:szCs w:val="24"/>
        </w:rPr>
      </w:pPr>
      <w:r w:rsidRPr="00530ED5">
        <w:rPr>
          <w:sz w:val="24"/>
          <w:szCs w:val="24"/>
        </w:rPr>
        <w:t>What might be some of the consequences of this conflict for the Cluster</w:t>
      </w:r>
      <w:r w:rsidR="00737975" w:rsidRPr="00530ED5">
        <w:rPr>
          <w:sz w:val="24"/>
          <w:szCs w:val="24"/>
        </w:rPr>
        <w:t>?</w:t>
      </w:r>
    </w:p>
    <w:p w14:paraId="174CA3AC" w14:textId="77777777" w:rsidR="00057DE1" w:rsidRPr="00530ED5" w:rsidRDefault="00057DE1" w:rsidP="00057DE1">
      <w:pPr>
        <w:pStyle w:val="ListParagraph"/>
        <w:spacing w:before="240" w:after="360"/>
        <w:ind w:left="714"/>
        <w:rPr>
          <w:sz w:val="24"/>
          <w:szCs w:val="24"/>
        </w:rPr>
      </w:pPr>
    </w:p>
    <w:p w14:paraId="01063843" w14:textId="69ACA8F3" w:rsidR="008C296A" w:rsidRDefault="008C296A" w:rsidP="00057DE1">
      <w:pPr>
        <w:pStyle w:val="ListParagraph"/>
        <w:numPr>
          <w:ilvl w:val="0"/>
          <w:numId w:val="2"/>
        </w:numPr>
        <w:spacing w:before="240" w:after="360"/>
        <w:ind w:left="714" w:hanging="357"/>
        <w:rPr>
          <w:sz w:val="24"/>
          <w:szCs w:val="24"/>
        </w:rPr>
      </w:pPr>
      <w:r w:rsidRPr="00530ED5">
        <w:rPr>
          <w:sz w:val="24"/>
          <w:szCs w:val="24"/>
        </w:rPr>
        <w:t>Do you think you have a role to play as NCC to resolve this conflict? Explain.</w:t>
      </w:r>
    </w:p>
    <w:p w14:paraId="1FDA5BA1" w14:textId="7B6E3661" w:rsidR="00057DE1" w:rsidRPr="00530ED5" w:rsidRDefault="00057DE1" w:rsidP="00057DE1">
      <w:pPr>
        <w:pStyle w:val="ListParagraph"/>
        <w:spacing w:before="240" w:after="360"/>
        <w:ind w:left="714"/>
        <w:rPr>
          <w:sz w:val="24"/>
          <w:szCs w:val="24"/>
        </w:rPr>
      </w:pPr>
    </w:p>
    <w:p w14:paraId="4000F0C1" w14:textId="68D585B8" w:rsidR="00737975" w:rsidRPr="00530ED5" w:rsidRDefault="00737975" w:rsidP="00057DE1">
      <w:pPr>
        <w:pStyle w:val="ListParagraph"/>
        <w:numPr>
          <w:ilvl w:val="0"/>
          <w:numId w:val="2"/>
        </w:numPr>
        <w:spacing w:before="240" w:after="360"/>
        <w:ind w:left="714" w:hanging="357"/>
        <w:rPr>
          <w:sz w:val="24"/>
          <w:szCs w:val="24"/>
        </w:rPr>
      </w:pPr>
      <w:r w:rsidRPr="00530ED5">
        <w:rPr>
          <w:sz w:val="24"/>
          <w:szCs w:val="24"/>
        </w:rPr>
        <w:t xml:space="preserve">Can you come up with </w:t>
      </w:r>
      <w:r w:rsidR="003C607D" w:rsidRPr="00530ED5">
        <w:rPr>
          <w:sz w:val="24"/>
          <w:szCs w:val="24"/>
        </w:rPr>
        <w:t xml:space="preserve">two or three possible </w:t>
      </w:r>
      <w:r w:rsidR="008C296A" w:rsidRPr="00530ED5">
        <w:rPr>
          <w:sz w:val="24"/>
          <w:szCs w:val="24"/>
        </w:rPr>
        <w:t>actions that the NCC can take to resolve or reduce the</w:t>
      </w:r>
      <w:r w:rsidRPr="00530ED5">
        <w:rPr>
          <w:sz w:val="24"/>
          <w:szCs w:val="24"/>
        </w:rPr>
        <w:t xml:space="preserve"> tension </w:t>
      </w:r>
      <w:r w:rsidR="008C296A" w:rsidRPr="00530ED5">
        <w:rPr>
          <w:sz w:val="24"/>
          <w:szCs w:val="24"/>
        </w:rPr>
        <w:t xml:space="preserve">and, thus, </w:t>
      </w:r>
      <w:r w:rsidRPr="00530ED5">
        <w:rPr>
          <w:sz w:val="24"/>
          <w:szCs w:val="24"/>
        </w:rPr>
        <w:t>optimise the nutritional response in the country?</w:t>
      </w:r>
    </w:p>
    <w:p w14:paraId="7F20ED68" w14:textId="77777777" w:rsidR="00737975" w:rsidRPr="00530ED5" w:rsidRDefault="00737975" w:rsidP="00737975">
      <w:pPr>
        <w:rPr>
          <w:sz w:val="24"/>
          <w:szCs w:val="24"/>
        </w:rPr>
      </w:pPr>
      <w:r w:rsidRPr="00530ED5">
        <w:rPr>
          <w:sz w:val="24"/>
          <w:szCs w:val="24"/>
        </w:rPr>
        <w:t>Take 15 min</w:t>
      </w:r>
      <w:r w:rsidR="00CA2210" w:rsidRPr="00530ED5">
        <w:rPr>
          <w:sz w:val="24"/>
          <w:szCs w:val="24"/>
        </w:rPr>
        <w:t>utes</w:t>
      </w:r>
      <w:r w:rsidRPr="00530ED5">
        <w:rPr>
          <w:sz w:val="24"/>
          <w:szCs w:val="24"/>
        </w:rPr>
        <w:t xml:space="preserve"> for discussion</w:t>
      </w:r>
      <w:r w:rsidR="00CA2210" w:rsidRPr="00530ED5">
        <w:rPr>
          <w:sz w:val="24"/>
          <w:szCs w:val="24"/>
        </w:rPr>
        <w:t>.</w:t>
      </w:r>
    </w:p>
    <w:p w14:paraId="2D40B20F" w14:textId="77777777" w:rsidR="00737975" w:rsidRPr="0060546D" w:rsidRDefault="00737975"/>
    <w:sectPr w:rsidR="00737975" w:rsidRPr="0060546D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27F92" w14:textId="77777777" w:rsidR="003917C7" w:rsidRDefault="003917C7" w:rsidP="008B1AFE">
      <w:pPr>
        <w:spacing w:after="0" w:line="240" w:lineRule="auto"/>
      </w:pPr>
      <w:r>
        <w:separator/>
      </w:r>
    </w:p>
  </w:endnote>
  <w:endnote w:type="continuationSeparator" w:id="0">
    <w:p w14:paraId="6A4EDABE" w14:textId="77777777" w:rsidR="003917C7" w:rsidRDefault="003917C7" w:rsidP="008B1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93A0E" w14:textId="11874E8A" w:rsidR="008B1AFE" w:rsidRDefault="003917C7">
    <w:pPr>
      <w:pStyle w:val="Footer"/>
    </w:pPr>
    <w:fldSimple w:instr=" FILENAME   \* MERGEFORMAT ">
      <w:r w:rsidR="00530ED5">
        <w:rPr>
          <w:noProof/>
        </w:rPr>
        <w:t>2.3 HO Case study CONFLICT</w:t>
      </w:r>
    </w:fldSimple>
    <w:r w:rsidR="008B1AFE">
      <w:t xml:space="preserve"> </w:t>
    </w:r>
    <w:sdt>
      <w:sdtPr>
        <w:id w:val="-10704961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B1AFE">
          <w:tab/>
        </w:r>
        <w:r w:rsidR="008B1AFE">
          <w:tab/>
        </w:r>
        <w:r w:rsidR="008B1AFE">
          <w:fldChar w:fldCharType="begin"/>
        </w:r>
        <w:r w:rsidR="008B1AFE">
          <w:instrText xml:space="preserve"> PAGE   \* MERGEFORMAT </w:instrText>
        </w:r>
        <w:r w:rsidR="008B1AFE">
          <w:fldChar w:fldCharType="separate"/>
        </w:r>
        <w:r w:rsidR="00B11FEB">
          <w:rPr>
            <w:noProof/>
          </w:rPr>
          <w:t>1</w:t>
        </w:r>
        <w:r w:rsidR="008B1AFE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54C0A" w14:textId="77777777" w:rsidR="003917C7" w:rsidRDefault="003917C7" w:rsidP="008B1AFE">
      <w:pPr>
        <w:spacing w:after="0" w:line="240" w:lineRule="auto"/>
      </w:pPr>
      <w:r>
        <w:separator/>
      </w:r>
    </w:p>
  </w:footnote>
  <w:footnote w:type="continuationSeparator" w:id="0">
    <w:p w14:paraId="2818943E" w14:textId="77777777" w:rsidR="003917C7" w:rsidRDefault="003917C7" w:rsidP="008B1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E09AB" w14:textId="6B8A797D" w:rsidR="0060546D" w:rsidRDefault="00A40306" w:rsidP="0060546D">
    <w:pPr>
      <w:pStyle w:val="Header"/>
      <w:ind w:left="1985"/>
      <w:rPr>
        <w:rFonts w:cstheme="minorHAnsi"/>
        <w:b/>
        <w:sz w:val="28"/>
        <w:szCs w:val="28"/>
      </w:rPr>
    </w:pPr>
    <w:bookmarkStart w:id="1" w:name="_Hlk496187593"/>
    <w:r>
      <w:rPr>
        <w:noProof/>
      </w:rPr>
      <w:drawing>
        <wp:anchor distT="0" distB="0" distL="114300" distR="114300" simplePos="0" relativeHeight="251658240" behindDoc="0" locked="0" layoutInCell="1" allowOverlap="1" wp14:anchorId="3A63B183" wp14:editId="3F3553E5">
          <wp:simplePos x="0" y="0"/>
          <wp:positionH relativeFrom="column">
            <wp:posOffset>0</wp:posOffset>
          </wp:positionH>
          <wp:positionV relativeFrom="paragraph">
            <wp:posOffset>7620</wp:posOffset>
          </wp:positionV>
          <wp:extent cx="923925" cy="323850"/>
          <wp:effectExtent l="0" t="0" r="9525" b="0"/>
          <wp:wrapThrough wrapText="bothSides">
            <wp:wrapPolygon edited="0">
              <wp:start x="891" y="0"/>
              <wp:lineTo x="0" y="12706"/>
              <wp:lineTo x="0" y="20329"/>
              <wp:lineTo x="4008" y="20329"/>
              <wp:lineTo x="21377" y="20329"/>
              <wp:lineTo x="21377" y="6353"/>
              <wp:lineTo x="15142" y="0"/>
              <wp:lineTo x="891" y="0"/>
            </wp:wrapPolygon>
          </wp:wrapThrough>
          <wp:docPr id="1026" name="Picture 3">
            <a:extLst xmlns:a="http://schemas.openxmlformats.org/drawingml/2006/main">
              <a:ext uri="{FF2B5EF4-FFF2-40B4-BE49-F238E27FC236}">
                <a16:creationId xmlns:a16="http://schemas.microsoft.com/office/drawing/2014/main" id="{7A2406F5-822C-4F59-902F-5E03ABC3EB7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3">
                    <a:extLst>
                      <a:ext uri="{FF2B5EF4-FFF2-40B4-BE49-F238E27FC236}">
                        <a16:creationId xmlns:a16="http://schemas.microsoft.com/office/drawing/2014/main" id="{7A2406F5-822C-4F59-902F-5E03ABC3EB7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546D" w:rsidRPr="0042460B">
      <w:rPr>
        <w:rFonts w:cstheme="minorHAnsi"/>
        <w:b/>
        <w:sz w:val="28"/>
        <w:szCs w:val="28"/>
      </w:rPr>
      <w:t>Nutrition Cluster Coordination Training</w:t>
    </w:r>
  </w:p>
  <w:p w14:paraId="0F35CAA7" w14:textId="1F35C4DD" w:rsidR="0060546D" w:rsidRDefault="0060546D" w:rsidP="0060546D">
    <w:pPr>
      <w:ind w:left="1985"/>
    </w:pPr>
    <w:r>
      <w:rPr>
        <w:rFonts w:cstheme="minorHAnsi"/>
        <w:b/>
        <w:sz w:val="28"/>
        <w:szCs w:val="28"/>
      </w:rPr>
      <w:t>Consensus Building and Conflict Management Case Study</w:t>
    </w:r>
  </w:p>
  <w:bookmarkEnd w:id="1"/>
  <w:p w14:paraId="1B7228B9" w14:textId="38CB3146" w:rsidR="008B1AFE" w:rsidRPr="0060546D" w:rsidRDefault="008B1AFE" w:rsidP="006054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65E53"/>
    <w:multiLevelType w:val="hybridMultilevel"/>
    <w:tmpl w:val="BA46C436"/>
    <w:lvl w:ilvl="0" w:tplc="FDE6E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4629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927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5C9A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606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864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C047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785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623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2284137"/>
    <w:multiLevelType w:val="hybridMultilevel"/>
    <w:tmpl w:val="D4A0AC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34D0B"/>
    <w:multiLevelType w:val="hybridMultilevel"/>
    <w:tmpl w:val="DB60A3EE"/>
    <w:lvl w:ilvl="0" w:tplc="8436AD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18CC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DCB0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12BD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404B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2AF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1E7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689D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E6A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975"/>
    <w:rsid w:val="00057DE1"/>
    <w:rsid w:val="000A0CDB"/>
    <w:rsid w:val="000D0C10"/>
    <w:rsid w:val="001A677A"/>
    <w:rsid w:val="003917C7"/>
    <w:rsid w:val="003B31B9"/>
    <w:rsid w:val="003C607D"/>
    <w:rsid w:val="004000BE"/>
    <w:rsid w:val="00530ED5"/>
    <w:rsid w:val="00595875"/>
    <w:rsid w:val="0060546D"/>
    <w:rsid w:val="00737975"/>
    <w:rsid w:val="008218CE"/>
    <w:rsid w:val="008B1AFE"/>
    <w:rsid w:val="008C296A"/>
    <w:rsid w:val="00A40306"/>
    <w:rsid w:val="00B11FEB"/>
    <w:rsid w:val="00CA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18F240"/>
  <w15:docId w15:val="{C11494BD-BD10-44D6-8B43-06DE282A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9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1A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AFE"/>
  </w:style>
  <w:style w:type="paragraph" w:styleId="Footer">
    <w:name w:val="footer"/>
    <w:basedOn w:val="Normal"/>
    <w:link w:val="FooterChar"/>
    <w:uiPriority w:val="99"/>
    <w:unhideWhenUsed/>
    <w:rsid w:val="008B1A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AFE"/>
  </w:style>
  <w:style w:type="paragraph" w:styleId="BalloonText">
    <w:name w:val="Balloon Text"/>
    <w:basedOn w:val="Normal"/>
    <w:link w:val="BalloonTextChar"/>
    <w:uiPriority w:val="99"/>
    <w:semiHidden/>
    <w:unhideWhenUsed/>
    <w:rsid w:val="008B1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A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5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50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31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04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5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437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26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Emergency Prog.-456F</TermName>
          <TermId xmlns="http://schemas.microsoft.com/office/infopath/2007/PartnerControls">98de697e-6403-48a0-9bce-654c90399d04</TermId>
        </TermInfo>
      </Terms>
    </ga975397408f43e4b84ec8e5a598e523>
    <TaxCatchAll xmlns="ca283e0b-db31-4043-a2ef-b80661bf084a">
      <Value>133</Value>
      <Value>12</Value>
      <Value>10</Value>
      <Value>163</Value>
      <Value>3</Value>
      <Value>104</Value>
    </TaxCatchAll>
    <k8c968e8c72a4eda96b7e8fdbe192be2 xmlns="ca283e0b-db31-4043-a2ef-b80661bf084a">
      <Terms xmlns="http://schemas.microsoft.com/office/infopath/2007/PartnerControls"/>
    </k8c968e8c72a4eda96b7e8fdbe192be2>
    <ContentStatus xmlns="ca283e0b-db31-4043-a2ef-b80661bf084a" xsi:nil="true"/>
    <DateTransmittedEmail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h6a71f3e574e4344bc34f3fc9dd20054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Nutrition Humanitarian Cluster, Coordination</TermName>
          <TermId xmlns="http://schemas.microsoft.com/office/infopath/2007/PartnerControls">414c5639-61e6-4b56-aaa5-511cdacc25c2</TermId>
        </TermInfo>
      </Terms>
    </h6a71f3e574e4344bc34f3fc9dd20054>
    <TaxKeywordTaxHTField xmlns="5858627f-d058-4b92-9b52-677b5fd7d4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GNC</TermName>
          <TermId xmlns="http://schemas.microsoft.com/office/infopath/2007/PartnerControls">82a4199d-9c93-4d57-833f-59195f986fba</TermId>
        </TermInfo>
        <TermInfo xmlns="http://schemas.microsoft.com/office/infopath/2007/PartnerControls">
          <TermName xmlns="http://schemas.microsoft.com/office/infopath/2007/PartnerControls">NCC</TermName>
          <TermId xmlns="http://schemas.microsoft.com/office/infopath/2007/PartnerControls">37acde9b-31c8-46a8-8f12-aa74bad75c11</TermId>
        </TermInfo>
        <TermInfo xmlns="http://schemas.microsoft.com/office/infopath/2007/PartnerControls">
          <TermName xmlns="http://schemas.microsoft.com/office/infopath/2007/PartnerControls">Training</TermName>
          <TermId xmlns="http://schemas.microsoft.com/office/infopath/2007/PartnerControls">e274f566-a9bf-4f70-80f5-de4ef515adf5</TermId>
        </TermInfo>
      </Terms>
    </TaxKeywordTaxHTField>
    <CategoryDescription xmlns="http://schemas.microsoft.com/sharepoint.v3">Master GNC package - 2018 NCC - 2.3. Consensus building and conflict management</CategoryDescription>
    <mda26ace941f4791a7314a339fee829c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Training/ instructional materials, toolkits, user guides (non-ICT)</TermName>
          <TermId xmlns="http://schemas.microsoft.com/office/infopath/2007/PartnerControls">f7254839-f39a-4063-9d34-45784defb8cb</TermId>
        </TermInfo>
      </Terms>
    </mda26ace941f4791a7314a339fee829c>
    <RecipientsEmail xmlns="ca283e0b-db31-4043-a2ef-b80661bf084a" xsi:nil="true"/>
    <WrittenBy xmlns="ca283e0b-db31-4043-a2ef-b80661bf084a">
      <UserInfo>
        <DisplayName/>
        <AccountId xsi:nil="true"/>
        <AccountType/>
      </UserInfo>
    </WrittenBy>
    <_dlc_DocId xmlns="5858627f-d058-4b92-9b52-677b5fd7d454">EMOPSGCCU-1435067120-18239</_dlc_DocId>
    <_dlc_DocIdUrl xmlns="5858627f-d058-4b92-9b52-677b5fd7d454">
      <Url>https://unicef.sharepoint.com/teams/EMOPS-GCCU/_layouts/15/DocIdRedir.aspx?ID=EMOPSGCCU-1435067120-18239</Url>
      <Description>EMOPSGCCU-1435067120-18239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192CA8317E1FF49B6A7FEB870A3A8D6" ma:contentTypeVersion="35" ma:contentTypeDescription="" ma:contentTypeScope="" ma:versionID="12d1c3943addee87628e412199d83abd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http://schemas.microsoft.com/sharepoint/v4" xmlns:ns5="5858627f-d058-4b92-9b52-677b5fd7d454" xmlns:ns6="a438dd15-07ca-4cdc-82a3-f2206b92025e" targetNamespace="http://schemas.microsoft.com/office/2006/metadata/properties" ma:root="true" ma:fieldsID="e8e4805b8cc2face6d425e188d9577e3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http://schemas.microsoft.com/sharepoint/v4"/>
    <xsd:import namespace="5858627f-d058-4b92-9b52-677b5fd7d454"/>
    <xsd:import namespace="a438dd15-07ca-4cdc-82a3-f2206b92025e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5:TaxKeywordTaxHTField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5:SharedWithUsers" minOccurs="0"/>
                <xsd:element ref="ns5:SharedWithDetails" minOccurs="0"/>
                <xsd:element ref="ns6:MediaServiceLocation" minOccurs="0"/>
                <xsd:element ref="ns5:_dlc_DocId" minOccurs="0"/>
                <xsd:element ref="ns5:_dlc_DocIdUrl" minOccurs="0"/>
                <xsd:element ref="ns5:_dlc_DocIdPersistId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32;#Office of Emergency Prog.-456F|98de697e-6403-48a0-9bce-654c90399d04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e129f4a5-dc42-4d6e-b210-548907d0accc}" ma:internalName="TaxCatchAllLabel" ma:readOnly="true" ma:showField="CatchAllDataLabel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e129f4a5-dc42-4d6e-b210-548907d0accc}" ma:internalName="TaxCatchAll" ma:showField="CatchAllData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8627f-d058-4b92-9b52-677b5fd7d45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4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8dd15-07ca-4cdc-82a3-f2206b920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Props1.xml><?xml version="1.0" encoding="utf-8"?>
<ds:datastoreItem xmlns:ds="http://schemas.openxmlformats.org/officeDocument/2006/customXml" ds:itemID="{C967028F-C87F-4637-B346-66B888E5203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93B2445-6957-458F-A639-3FD1B7088E4D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13146734-846E-4CF6-9074-D28541BD0C82}">
  <ds:schemaRefs>
    <ds:schemaRef ds:uri="ca283e0b-db31-4043-a2ef-b80661bf084a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http://purl.org/dc/dcmitype/"/>
    <ds:schemaRef ds:uri="http://purl.org/dc/terms/"/>
    <ds:schemaRef ds:uri="a438dd15-07ca-4cdc-82a3-f2206b92025e"/>
    <ds:schemaRef ds:uri="5858627f-d058-4b92-9b52-677b5fd7d454"/>
    <ds:schemaRef ds:uri="http://schemas.microsoft.com/sharepoint/v4"/>
    <ds:schemaRef ds:uri="http://schemas.microsoft.com/sharepoint.v3"/>
    <ds:schemaRef ds:uri="http://schemas.microsoft.com/sharepoint/v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C5FEBE3-5D5B-4D8B-9F94-C0221EC6C78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EFBE2D2-17CF-400F-8A18-F18111B9530B}"/>
</file>

<file path=customXml/itemProps6.xml><?xml version="1.0" encoding="utf-8"?>
<ds:datastoreItem xmlns:ds="http://schemas.openxmlformats.org/officeDocument/2006/customXml" ds:itemID="{73EC9B64-725D-4637-A650-2DFE12654783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mija-tesse ververs</dc:creator>
  <cp:keywords>GNC; Training; NCC</cp:keywords>
  <dc:description/>
  <cp:lastModifiedBy>Diogo Loureiro Jurema</cp:lastModifiedBy>
  <cp:revision>11</cp:revision>
  <cp:lastPrinted>2017-10-19T14:10:00Z</cp:lastPrinted>
  <dcterms:created xsi:type="dcterms:W3CDTF">2014-04-26T14:38:00Z</dcterms:created>
  <dcterms:modified xsi:type="dcterms:W3CDTF">2019-11-18T12:12:00Z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0x0101009BA85F8052A6DA4FA3E31FF9F74C6970006192CA8317E1FF49B6A7FEB870A3A8D6</vt:lpwstr>
  </property>
  <property fmtid="{D5CDD505-2E9C-101B-9397-08002B2CF9AE}" pid="3" name="OfficeDivision">
    <vt:lpwstr>3;#Office of Emergency Prog.-456F|98de697e-6403-48a0-9bce-654c90399d04</vt:lpwstr>
  </property>
  <property fmtid="{D5CDD505-2E9C-101B-9397-08002B2CF9AE}" pid="4" name="TaxKeyword">
    <vt:lpwstr>133;#GNC|82a4199d-9c93-4d57-833f-59195f986fba;#104;#NCC|37acde9b-31c8-46a8-8f12-aa74bad75c11;#163;#Training|e274f566-a9bf-4f70-80f5-de4ef515adf5</vt:lpwstr>
  </property>
  <property fmtid="{D5CDD505-2E9C-101B-9397-08002B2CF9AE}" pid="5" name="Topic">
    <vt:lpwstr>10;#Nutrition Humanitarian Cluster, Coordination|414c5639-61e6-4b56-aaa5-511cdacc25c2</vt:lpwstr>
  </property>
  <property fmtid="{D5CDD505-2E9C-101B-9397-08002B2CF9AE}" pid="6" name="DocumentType">
    <vt:lpwstr>12;#Training/ instructional materials, toolkits, user guides (non-ICT)|f7254839-f39a-4063-9d34-45784defb8cb</vt:lpwstr>
  </property>
  <property fmtid="{D5CDD505-2E9C-101B-9397-08002B2CF9AE}" pid="7" name="GeographicScope">
    <vt:lpwstr/>
  </property>
  <property fmtid="{D5CDD505-2E9C-101B-9397-08002B2CF9AE}" pid="8" name="_dlc_DocIdItemGuid">
    <vt:lpwstr>1a7f3770-10e4-4ec5-907e-8f514db3e0cd</vt:lpwstr>
  </property>
</Properties>
</file>