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354F" w14:textId="77777777" w:rsidR="002F1A63" w:rsidRPr="004578F5" w:rsidRDefault="004F0CAF" w:rsidP="00473BF8">
      <w:pPr>
        <w:pStyle w:val="Title"/>
        <w:rPr>
          <w:noProof/>
          <w:lang w:val="fr-FR" w:eastAsia="en-AU"/>
        </w:rPr>
      </w:pPr>
      <w:bookmarkStart w:id="0" w:name="_GoBack"/>
      <w:bookmarkEnd w:id="0"/>
      <w:r w:rsidRPr="00473BF8">
        <w:rPr>
          <w:noProof/>
          <w:lang w:val="en-US"/>
        </w:rPr>
        <w:drawing>
          <wp:anchor distT="0" distB="0" distL="114300" distR="114300" simplePos="0" relativeHeight="251659264" behindDoc="0" locked="0" layoutInCell="1" allowOverlap="1" wp14:anchorId="318DD64D" wp14:editId="296322F0">
            <wp:simplePos x="0" y="0"/>
            <wp:positionH relativeFrom="column">
              <wp:posOffset>-314325</wp:posOffset>
            </wp:positionH>
            <wp:positionV relativeFrom="paragraph">
              <wp:posOffset>723900</wp:posOffset>
            </wp:positionV>
            <wp:extent cx="5894705" cy="7879080"/>
            <wp:effectExtent l="0" t="0" r="0" b="762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men_map.jpg"/>
                    <pic:cNvPicPr/>
                  </pic:nvPicPr>
                  <pic:blipFill rotWithShape="1">
                    <a:blip r:embed="rId7">
                      <a:extLst>
                        <a:ext uri="{28A0092B-C50C-407E-A947-70E740481C1C}">
                          <a14:useLocalDpi xmlns:a14="http://schemas.microsoft.com/office/drawing/2010/main" val="0"/>
                        </a:ext>
                      </a:extLst>
                    </a:blip>
                    <a:srcRect t="5491"/>
                    <a:stretch/>
                  </pic:blipFill>
                  <pic:spPr bwMode="auto">
                    <a:xfrm>
                      <a:off x="0" y="0"/>
                      <a:ext cx="5894705" cy="78790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3068DF" w:rsidRPr="004578F5">
        <w:rPr>
          <w:noProof/>
          <w:lang w:val="fr-FR" w:eastAsia="en-AU"/>
        </w:rPr>
        <w:t xml:space="preserve">Profil Pays - </w:t>
      </w:r>
      <w:r w:rsidRPr="004578F5">
        <w:rPr>
          <w:noProof/>
          <w:lang w:val="fr-FR" w:eastAsia="en-AU"/>
        </w:rPr>
        <w:t xml:space="preserve">Yemen </w:t>
      </w:r>
    </w:p>
    <w:p w14:paraId="465E0911" w14:textId="77777777" w:rsidR="003068DF" w:rsidRPr="003068DF" w:rsidRDefault="003068DF" w:rsidP="00473BF8">
      <w:pPr>
        <w:spacing w:line="240" w:lineRule="auto"/>
        <w:rPr>
          <w:rFonts w:ascii="Arial" w:hAnsi="Arial" w:cs="Arial"/>
          <w:sz w:val="20"/>
          <w:szCs w:val="20"/>
          <w:lang w:val="fr-FR"/>
        </w:rPr>
      </w:pPr>
    </w:p>
    <w:p w14:paraId="208EA433" w14:textId="77777777" w:rsidR="003068DF" w:rsidRPr="004058F5" w:rsidRDefault="003068DF" w:rsidP="003068DF">
      <w:pPr>
        <w:pStyle w:val="Heading1"/>
        <w:rPr>
          <w:lang w:val="fr-FR"/>
        </w:rPr>
      </w:pPr>
      <w:r w:rsidRPr="004058F5">
        <w:rPr>
          <w:lang w:val="fr-FR"/>
        </w:rPr>
        <w:lastRenderedPageBreak/>
        <w:t>Géographie et environnement</w:t>
      </w:r>
    </w:p>
    <w:p w14:paraId="1B3DF5E5" w14:textId="77777777" w:rsidR="003068DF" w:rsidRPr="00135CFC" w:rsidRDefault="003068DF" w:rsidP="003068DF">
      <w:pPr>
        <w:spacing w:line="240" w:lineRule="auto"/>
        <w:rPr>
          <w:rStyle w:val="Heading2Char"/>
          <w:lang w:val="fr-FR"/>
        </w:rPr>
      </w:pPr>
      <w:r w:rsidRPr="00135CFC">
        <w:rPr>
          <w:rStyle w:val="Heading2Char"/>
          <w:lang w:val="fr-FR"/>
        </w:rPr>
        <w:t>Localisation</w:t>
      </w:r>
    </w:p>
    <w:p w14:paraId="330F22F7" w14:textId="77777777" w:rsidR="003068DF" w:rsidRPr="003068DF" w:rsidRDefault="004058F5" w:rsidP="003068DF">
      <w:pPr>
        <w:spacing w:line="240" w:lineRule="auto"/>
        <w:rPr>
          <w:rFonts w:ascii="Arial" w:hAnsi="Arial" w:cs="Arial"/>
          <w:sz w:val="20"/>
          <w:szCs w:val="20"/>
          <w:lang w:val="fr-FR"/>
        </w:rPr>
      </w:pPr>
      <w:r>
        <w:rPr>
          <w:rFonts w:ascii="Arial" w:hAnsi="Arial" w:cs="Arial"/>
          <w:sz w:val="20"/>
          <w:szCs w:val="20"/>
          <w:lang w:val="fr-FR"/>
        </w:rPr>
        <w:t>Au M</w:t>
      </w:r>
      <w:r w:rsidR="003068DF" w:rsidRPr="003068DF">
        <w:rPr>
          <w:rFonts w:ascii="Arial" w:hAnsi="Arial" w:cs="Arial"/>
          <w:sz w:val="20"/>
          <w:szCs w:val="20"/>
          <w:lang w:val="fr-FR"/>
        </w:rPr>
        <w:t>oyen-Orient</w:t>
      </w:r>
      <w:r>
        <w:rPr>
          <w:rFonts w:ascii="Arial" w:hAnsi="Arial" w:cs="Arial"/>
          <w:sz w:val="20"/>
          <w:szCs w:val="20"/>
          <w:lang w:val="fr-FR"/>
        </w:rPr>
        <w:t>,</w:t>
      </w:r>
      <w:r w:rsidR="003068DF" w:rsidRPr="003068DF">
        <w:rPr>
          <w:rFonts w:ascii="Arial" w:hAnsi="Arial" w:cs="Arial"/>
          <w:sz w:val="20"/>
          <w:szCs w:val="20"/>
          <w:lang w:val="fr-FR"/>
        </w:rPr>
        <w:t xml:space="preserve"> à l'extrémité sud de la péninsule arabique, en bordu</w:t>
      </w:r>
      <w:r w:rsidR="003068DF">
        <w:rPr>
          <w:rFonts w:ascii="Arial" w:hAnsi="Arial" w:cs="Arial"/>
          <w:sz w:val="20"/>
          <w:szCs w:val="20"/>
          <w:lang w:val="fr-FR"/>
        </w:rPr>
        <w:t>re de la mer Rouge à l'ouest,</w:t>
      </w:r>
      <w:r w:rsidR="003068DF" w:rsidRPr="003068DF">
        <w:rPr>
          <w:rFonts w:ascii="Arial" w:hAnsi="Arial" w:cs="Arial"/>
          <w:sz w:val="20"/>
          <w:szCs w:val="20"/>
          <w:lang w:val="fr-FR"/>
        </w:rPr>
        <w:t xml:space="preserve"> </w:t>
      </w:r>
      <w:r w:rsidR="00135CFC">
        <w:rPr>
          <w:rFonts w:ascii="Arial" w:hAnsi="Arial" w:cs="Arial"/>
          <w:sz w:val="20"/>
          <w:szCs w:val="20"/>
          <w:lang w:val="fr-FR"/>
        </w:rPr>
        <w:t xml:space="preserve">du </w:t>
      </w:r>
      <w:r w:rsidR="003068DF" w:rsidRPr="003068DF">
        <w:rPr>
          <w:rFonts w:ascii="Arial" w:hAnsi="Arial" w:cs="Arial"/>
          <w:sz w:val="20"/>
          <w:szCs w:val="20"/>
          <w:lang w:val="fr-FR"/>
        </w:rPr>
        <w:t>golfe d'Aden</w:t>
      </w:r>
      <w:r>
        <w:rPr>
          <w:rFonts w:ascii="Arial" w:hAnsi="Arial" w:cs="Arial"/>
          <w:sz w:val="20"/>
          <w:szCs w:val="20"/>
          <w:lang w:val="fr-FR"/>
        </w:rPr>
        <w:t xml:space="preserve"> vers le sud, </w:t>
      </w:r>
      <w:r w:rsidR="00135CFC">
        <w:rPr>
          <w:rFonts w:ascii="Arial" w:hAnsi="Arial" w:cs="Arial"/>
          <w:sz w:val="20"/>
          <w:szCs w:val="20"/>
          <w:lang w:val="fr-FR"/>
        </w:rPr>
        <w:t>d’</w:t>
      </w:r>
      <w:r>
        <w:rPr>
          <w:rFonts w:ascii="Arial" w:hAnsi="Arial" w:cs="Arial"/>
          <w:sz w:val="20"/>
          <w:szCs w:val="20"/>
          <w:lang w:val="fr-FR"/>
        </w:rPr>
        <w:t xml:space="preserve">Oman à l'est et </w:t>
      </w:r>
      <w:r w:rsidR="00135CFC">
        <w:rPr>
          <w:rFonts w:ascii="Arial" w:hAnsi="Arial" w:cs="Arial"/>
          <w:sz w:val="20"/>
          <w:szCs w:val="20"/>
          <w:lang w:val="fr-FR"/>
        </w:rPr>
        <w:t>de l’</w:t>
      </w:r>
      <w:r w:rsidR="003068DF" w:rsidRPr="003068DF">
        <w:rPr>
          <w:rFonts w:ascii="Arial" w:hAnsi="Arial" w:cs="Arial"/>
          <w:sz w:val="20"/>
          <w:szCs w:val="20"/>
          <w:lang w:val="fr-FR"/>
        </w:rPr>
        <w:t xml:space="preserve">Arabie Saoudite au nord. </w:t>
      </w:r>
      <w:r w:rsidR="003068DF">
        <w:rPr>
          <w:rFonts w:ascii="Arial" w:hAnsi="Arial" w:cs="Arial"/>
          <w:sz w:val="20"/>
          <w:szCs w:val="20"/>
          <w:lang w:val="fr-FR"/>
        </w:rPr>
        <w:t xml:space="preserve">Le </w:t>
      </w:r>
      <w:r w:rsidR="003068DF" w:rsidRPr="003068DF">
        <w:rPr>
          <w:rFonts w:ascii="Arial" w:hAnsi="Arial" w:cs="Arial"/>
          <w:sz w:val="20"/>
          <w:szCs w:val="20"/>
          <w:lang w:val="fr-FR"/>
        </w:rPr>
        <w:t xml:space="preserve">Yémen </w:t>
      </w:r>
      <w:r w:rsidR="003068DF">
        <w:rPr>
          <w:rFonts w:ascii="Arial" w:hAnsi="Arial" w:cs="Arial"/>
          <w:sz w:val="20"/>
          <w:szCs w:val="20"/>
          <w:lang w:val="fr-FR"/>
        </w:rPr>
        <w:t>se situe à</w:t>
      </w:r>
      <w:r w:rsidR="003068DF" w:rsidRPr="003068DF">
        <w:rPr>
          <w:rFonts w:ascii="Arial" w:hAnsi="Arial" w:cs="Arial"/>
          <w:sz w:val="20"/>
          <w:szCs w:val="20"/>
          <w:lang w:val="fr-FR"/>
        </w:rPr>
        <w:t xml:space="preserve"> 132 miles nautiques de Djibouti dans la Corne de l'Afrique. Il se compose de 22 gouvernorats, y compris l'île de Socotra située dans le golfe d'Aden.</w:t>
      </w:r>
    </w:p>
    <w:p w14:paraId="66BD3039" w14:textId="77777777" w:rsidR="003068DF" w:rsidRPr="004058F5" w:rsidRDefault="003068DF" w:rsidP="003068DF">
      <w:pPr>
        <w:pStyle w:val="NormalWeb"/>
        <w:shd w:val="clear" w:color="auto" w:fill="FFFFFF"/>
        <w:rPr>
          <w:rStyle w:val="Heading2Char"/>
          <w:lang w:val="fr-FR"/>
        </w:rPr>
      </w:pPr>
      <w:r w:rsidRPr="004058F5">
        <w:rPr>
          <w:rStyle w:val="Heading2Char"/>
          <w:lang w:val="fr-FR"/>
        </w:rPr>
        <w:t>Climat</w:t>
      </w:r>
    </w:p>
    <w:p w14:paraId="02EFFA64" w14:textId="4250285C" w:rsidR="003068DF" w:rsidRPr="003068DF" w:rsidRDefault="003068DF" w:rsidP="003068DF">
      <w:pPr>
        <w:pStyle w:val="NormalWeb"/>
        <w:shd w:val="clear" w:color="auto" w:fill="FFFFFF"/>
        <w:rPr>
          <w:rFonts w:ascii="Arial" w:hAnsi="Arial" w:cs="Arial"/>
          <w:color w:val="333333"/>
          <w:sz w:val="20"/>
          <w:szCs w:val="20"/>
          <w:lang w:val="fr-FR"/>
        </w:rPr>
      </w:pPr>
      <w:r>
        <w:rPr>
          <w:rFonts w:ascii="Arial" w:hAnsi="Arial" w:cs="Arial"/>
          <w:color w:val="333333"/>
          <w:sz w:val="20"/>
          <w:szCs w:val="20"/>
          <w:lang w:val="fr-FR"/>
        </w:rPr>
        <w:t>C</w:t>
      </w:r>
      <w:r w:rsidRPr="003068DF">
        <w:rPr>
          <w:rFonts w:ascii="Arial" w:hAnsi="Arial" w:cs="Arial"/>
          <w:color w:val="333333"/>
          <w:sz w:val="20"/>
          <w:szCs w:val="20"/>
          <w:lang w:val="fr-FR"/>
        </w:rPr>
        <w:t xml:space="preserve">limat </w:t>
      </w:r>
      <w:r>
        <w:rPr>
          <w:rFonts w:ascii="Arial" w:hAnsi="Arial" w:cs="Arial"/>
          <w:color w:val="333333"/>
          <w:sz w:val="20"/>
          <w:szCs w:val="20"/>
          <w:lang w:val="fr-FR"/>
        </w:rPr>
        <w:t xml:space="preserve">chaud et sec subtropical, </w:t>
      </w:r>
      <w:r w:rsidRPr="003068DF">
        <w:rPr>
          <w:rFonts w:ascii="Arial" w:hAnsi="Arial" w:cs="Arial"/>
          <w:color w:val="333333"/>
          <w:sz w:val="20"/>
          <w:szCs w:val="20"/>
          <w:lang w:val="fr-FR"/>
        </w:rPr>
        <w:t>désert</w:t>
      </w:r>
      <w:r>
        <w:rPr>
          <w:rFonts w:ascii="Arial" w:hAnsi="Arial" w:cs="Arial"/>
          <w:color w:val="333333"/>
          <w:sz w:val="20"/>
          <w:szCs w:val="20"/>
          <w:lang w:val="fr-FR"/>
        </w:rPr>
        <w:t>ique</w:t>
      </w:r>
      <w:r w:rsidRPr="003068DF">
        <w:rPr>
          <w:rFonts w:ascii="Arial" w:hAnsi="Arial" w:cs="Arial"/>
          <w:color w:val="333333"/>
          <w:sz w:val="20"/>
          <w:szCs w:val="20"/>
          <w:lang w:val="fr-FR"/>
        </w:rPr>
        <w:t xml:space="preserve"> avec une faible pluviométrie annuelle, des températures très élevées en été et une grande différence entre les températures maximales et minimales, en particulier dans les régions intérieures. Les précipitations dépend</w:t>
      </w:r>
      <w:r>
        <w:rPr>
          <w:rFonts w:ascii="Arial" w:hAnsi="Arial" w:cs="Arial"/>
          <w:color w:val="333333"/>
          <w:sz w:val="20"/>
          <w:szCs w:val="20"/>
          <w:lang w:val="fr-FR"/>
        </w:rPr>
        <w:t>ent</w:t>
      </w:r>
      <w:r w:rsidR="004058F5">
        <w:rPr>
          <w:rFonts w:ascii="Arial" w:hAnsi="Arial" w:cs="Arial"/>
          <w:color w:val="333333"/>
          <w:sz w:val="20"/>
          <w:szCs w:val="20"/>
          <w:lang w:val="fr-FR"/>
        </w:rPr>
        <w:t xml:space="preserve"> de deux mécanismes principaux : </w:t>
      </w:r>
      <w:r w:rsidRPr="003068DF">
        <w:rPr>
          <w:rFonts w:ascii="Arial" w:hAnsi="Arial" w:cs="Arial"/>
          <w:color w:val="333333"/>
          <w:sz w:val="20"/>
          <w:szCs w:val="20"/>
          <w:lang w:val="fr-FR"/>
        </w:rPr>
        <w:t xml:space="preserve">La Zone de Convergence </w:t>
      </w:r>
      <w:r>
        <w:rPr>
          <w:rFonts w:ascii="Arial" w:hAnsi="Arial" w:cs="Arial"/>
          <w:color w:val="333333"/>
          <w:sz w:val="20"/>
          <w:szCs w:val="20"/>
          <w:lang w:val="fr-FR"/>
        </w:rPr>
        <w:t xml:space="preserve">de la </w:t>
      </w:r>
      <w:r w:rsidRPr="003068DF">
        <w:rPr>
          <w:rFonts w:ascii="Arial" w:hAnsi="Arial" w:cs="Arial"/>
          <w:color w:val="333333"/>
          <w:sz w:val="20"/>
          <w:szCs w:val="20"/>
          <w:lang w:val="fr-FR"/>
        </w:rPr>
        <w:t xml:space="preserve">mer Rouge et la </w:t>
      </w:r>
      <w:r>
        <w:rPr>
          <w:rFonts w:ascii="Arial" w:hAnsi="Arial" w:cs="Arial"/>
          <w:color w:val="333333"/>
          <w:sz w:val="20"/>
          <w:szCs w:val="20"/>
          <w:lang w:val="fr-FR"/>
        </w:rPr>
        <w:t>Z</w:t>
      </w:r>
      <w:r w:rsidR="00135CFC">
        <w:rPr>
          <w:rFonts w:ascii="Arial" w:hAnsi="Arial" w:cs="Arial"/>
          <w:color w:val="333333"/>
          <w:sz w:val="20"/>
          <w:szCs w:val="20"/>
          <w:lang w:val="fr-FR"/>
        </w:rPr>
        <w:t>one de C</w:t>
      </w:r>
      <w:r w:rsidRPr="003068DF">
        <w:rPr>
          <w:rFonts w:ascii="Arial" w:hAnsi="Arial" w:cs="Arial"/>
          <w:color w:val="333333"/>
          <w:sz w:val="20"/>
          <w:szCs w:val="20"/>
          <w:lang w:val="fr-FR"/>
        </w:rPr>
        <w:t xml:space="preserve">onvergence </w:t>
      </w:r>
      <w:r w:rsidR="004058F5">
        <w:rPr>
          <w:rFonts w:ascii="Arial" w:hAnsi="Arial" w:cs="Arial"/>
          <w:color w:val="333333"/>
          <w:sz w:val="20"/>
          <w:szCs w:val="20"/>
          <w:lang w:val="fr-FR"/>
        </w:rPr>
        <w:t>intert</w:t>
      </w:r>
      <w:r w:rsidR="004058F5" w:rsidRPr="003068DF">
        <w:rPr>
          <w:rFonts w:ascii="Arial" w:hAnsi="Arial" w:cs="Arial"/>
          <w:color w:val="333333"/>
          <w:sz w:val="20"/>
          <w:szCs w:val="20"/>
          <w:lang w:val="fr-FR"/>
        </w:rPr>
        <w:t>ropicale</w:t>
      </w:r>
      <w:r>
        <w:rPr>
          <w:rFonts w:ascii="Arial" w:hAnsi="Arial" w:cs="Arial"/>
          <w:color w:val="333333"/>
          <w:sz w:val="20"/>
          <w:szCs w:val="20"/>
          <w:lang w:val="fr-FR"/>
        </w:rPr>
        <w:t xml:space="preserve">. La </w:t>
      </w:r>
      <w:r w:rsidRPr="003068DF">
        <w:rPr>
          <w:rFonts w:ascii="Arial" w:hAnsi="Arial" w:cs="Arial"/>
          <w:color w:val="333333"/>
          <w:sz w:val="20"/>
          <w:szCs w:val="20"/>
          <w:lang w:val="fr-FR"/>
        </w:rPr>
        <w:t>premièr</w:t>
      </w:r>
      <w:r>
        <w:rPr>
          <w:rFonts w:ascii="Arial" w:hAnsi="Arial" w:cs="Arial"/>
          <w:color w:val="333333"/>
          <w:sz w:val="20"/>
          <w:szCs w:val="20"/>
          <w:lang w:val="fr-FR"/>
        </w:rPr>
        <w:t>e est active de mars à m</w:t>
      </w:r>
      <w:r w:rsidRPr="003068DF">
        <w:rPr>
          <w:rFonts w:ascii="Arial" w:hAnsi="Arial" w:cs="Arial"/>
          <w:color w:val="333333"/>
          <w:sz w:val="20"/>
          <w:szCs w:val="20"/>
          <w:lang w:val="fr-FR"/>
        </w:rPr>
        <w:t xml:space="preserve">ai. Son influence est plus visible </w:t>
      </w:r>
      <w:r w:rsidR="004058F5">
        <w:rPr>
          <w:rFonts w:ascii="Arial" w:hAnsi="Arial" w:cs="Arial"/>
          <w:color w:val="333333"/>
          <w:sz w:val="20"/>
          <w:szCs w:val="20"/>
          <w:lang w:val="fr-FR"/>
        </w:rPr>
        <w:t xml:space="preserve">dans l'ouest du pays, </w:t>
      </w:r>
      <w:r w:rsidRPr="003068DF">
        <w:rPr>
          <w:rFonts w:ascii="Arial" w:hAnsi="Arial" w:cs="Arial"/>
          <w:color w:val="333333"/>
          <w:sz w:val="20"/>
          <w:szCs w:val="20"/>
          <w:lang w:val="fr-FR"/>
        </w:rPr>
        <w:t xml:space="preserve">à des altitudes plus </w:t>
      </w:r>
      <w:r>
        <w:rPr>
          <w:rFonts w:ascii="Arial" w:hAnsi="Arial" w:cs="Arial"/>
          <w:color w:val="333333"/>
          <w:sz w:val="20"/>
          <w:szCs w:val="20"/>
          <w:lang w:val="fr-FR"/>
        </w:rPr>
        <w:t>élevées. La</w:t>
      </w:r>
      <w:r w:rsidRPr="003068DF">
        <w:rPr>
          <w:rFonts w:ascii="Arial" w:hAnsi="Arial" w:cs="Arial"/>
          <w:color w:val="333333"/>
          <w:sz w:val="20"/>
          <w:szCs w:val="20"/>
          <w:lang w:val="fr-FR"/>
        </w:rPr>
        <w:t xml:space="preserve"> second</w:t>
      </w:r>
      <w:r>
        <w:rPr>
          <w:rFonts w:ascii="Arial" w:hAnsi="Arial" w:cs="Arial"/>
          <w:color w:val="333333"/>
          <w:sz w:val="20"/>
          <w:szCs w:val="20"/>
          <w:lang w:val="fr-FR"/>
        </w:rPr>
        <w:t xml:space="preserve">e atteint le Yémen </w:t>
      </w:r>
      <w:r w:rsidR="004F6A66">
        <w:rPr>
          <w:rFonts w:ascii="Arial" w:hAnsi="Arial" w:cs="Arial"/>
          <w:color w:val="333333"/>
          <w:sz w:val="20"/>
          <w:szCs w:val="20"/>
          <w:lang w:val="fr-FR"/>
        </w:rPr>
        <w:t>de</w:t>
      </w:r>
      <w:r>
        <w:rPr>
          <w:rFonts w:ascii="Arial" w:hAnsi="Arial" w:cs="Arial"/>
          <w:color w:val="333333"/>
          <w:sz w:val="20"/>
          <w:szCs w:val="20"/>
          <w:lang w:val="fr-FR"/>
        </w:rPr>
        <w:t xml:space="preserve"> juillet </w:t>
      </w:r>
      <w:r w:rsidR="004F6A66">
        <w:rPr>
          <w:rFonts w:ascii="Arial" w:hAnsi="Arial" w:cs="Arial"/>
          <w:color w:val="333333"/>
          <w:sz w:val="20"/>
          <w:szCs w:val="20"/>
          <w:lang w:val="fr-FR"/>
        </w:rPr>
        <w:t>à</w:t>
      </w:r>
      <w:r>
        <w:rPr>
          <w:rFonts w:ascii="Arial" w:hAnsi="Arial" w:cs="Arial"/>
          <w:color w:val="333333"/>
          <w:sz w:val="20"/>
          <w:szCs w:val="20"/>
          <w:lang w:val="fr-FR"/>
        </w:rPr>
        <w:t xml:space="preserve"> s</w:t>
      </w:r>
      <w:r w:rsidRPr="003068DF">
        <w:rPr>
          <w:rFonts w:ascii="Arial" w:hAnsi="Arial" w:cs="Arial"/>
          <w:color w:val="333333"/>
          <w:sz w:val="20"/>
          <w:szCs w:val="20"/>
          <w:lang w:val="fr-FR"/>
        </w:rPr>
        <w:t xml:space="preserve">eptembre, </w:t>
      </w:r>
      <w:r>
        <w:rPr>
          <w:rFonts w:ascii="Arial" w:hAnsi="Arial" w:cs="Arial"/>
          <w:color w:val="333333"/>
          <w:sz w:val="20"/>
          <w:szCs w:val="20"/>
          <w:lang w:val="fr-FR"/>
        </w:rPr>
        <w:t xml:space="preserve">se déplaçant </w:t>
      </w:r>
      <w:r w:rsidRPr="003068DF">
        <w:rPr>
          <w:rFonts w:ascii="Arial" w:hAnsi="Arial" w:cs="Arial"/>
          <w:color w:val="333333"/>
          <w:sz w:val="20"/>
          <w:szCs w:val="20"/>
          <w:lang w:val="fr-FR"/>
        </w:rPr>
        <w:t>vers le nord puis vers le sud à nouveau de sorte que son influence du</w:t>
      </w:r>
      <w:r>
        <w:rPr>
          <w:rFonts w:ascii="Arial" w:hAnsi="Arial" w:cs="Arial"/>
          <w:color w:val="333333"/>
          <w:sz w:val="20"/>
          <w:szCs w:val="20"/>
          <w:lang w:val="fr-FR"/>
        </w:rPr>
        <w:t>re plus longtemps dans le sud.</w:t>
      </w:r>
    </w:p>
    <w:p w14:paraId="4B656F39" w14:textId="77777777" w:rsidR="003068DF" w:rsidRPr="003068DF" w:rsidRDefault="003068DF" w:rsidP="003068DF">
      <w:pPr>
        <w:pStyle w:val="NormalWeb"/>
        <w:shd w:val="clear" w:color="auto" w:fill="FFFFFF"/>
        <w:rPr>
          <w:rFonts w:ascii="Arial" w:hAnsi="Arial" w:cs="Arial"/>
          <w:color w:val="333333"/>
          <w:sz w:val="20"/>
          <w:szCs w:val="20"/>
          <w:lang w:val="fr-FR"/>
        </w:rPr>
      </w:pPr>
      <w:r w:rsidRPr="003068DF">
        <w:rPr>
          <w:rFonts w:ascii="Arial" w:hAnsi="Arial" w:cs="Arial"/>
          <w:color w:val="333333"/>
          <w:sz w:val="20"/>
          <w:szCs w:val="20"/>
          <w:lang w:val="fr-FR"/>
        </w:rPr>
        <w:t xml:space="preserve">Le </w:t>
      </w:r>
      <w:r>
        <w:rPr>
          <w:rFonts w:ascii="Arial" w:hAnsi="Arial" w:cs="Arial"/>
          <w:color w:val="333333"/>
          <w:sz w:val="20"/>
          <w:szCs w:val="20"/>
          <w:lang w:val="fr-FR"/>
        </w:rPr>
        <w:t xml:space="preserve">climat est fortement influencé </w:t>
      </w:r>
      <w:r w:rsidRPr="003068DF">
        <w:rPr>
          <w:rFonts w:ascii="Arial" w:hAnsi="Arial" w:cs="Arial"/>
          <w:color w:val="333333"/>
          <w:sz w:val="20"/>
          <w:szCs w:val="20"/>
          <w:lang w:val="fr-FR"/>
        </w:rPr>
        <w:t xml:space="preserve">par la nature montagneuse du pays. La topographie est dominée par des chaînes de montagnes parallèles à la côte de la mer Rouge, avec trois crêtes entrecoupées par des plaines montagneuses. Ces chaînes de montagne </w:t>
      </w:r>
      <w:r w:rsidR="004058F5">
        <w:rPr>
          <w:rFonts w:ascii="Arial" w:hAnsi="Arial" w:cs="Arial"/>
          <w:color w:val="333333"/>
          <w:sz w:val="20"/>
          <w:szCs w:val="20"/>
          <w:lang w:val="fr-FR"/>
        </w:rPr>
        <w:t>s’</w:t>
      </w:r>
      <w:r>
        <w:rPr>
          <w:rFonts w:ascii="Arial" w:hAnsi="Arial" w:cs="Arial"/>
          <w:color w:val="333333"/>
          <w:sz w:val="20"/>
          <w:szCs w:val="20"/>
          <w:lang w:val="fr-FR"/>
        </w:rPr>
        <w:t xml:space="preserve">élèvent du </w:t>
      </w:r>
      <w:r w:rsidRPr="003068DF">
        <w:rPr>
          <w:rFonts w:ascii="Arial" w:hAnsi="Arial" w:cs="Arial"/>
          <w:color w:val="333333"/>
          <w:sz w:val="20"/>
          <w:szCs w:val="20"/>
          <w:lang w:val="fr-FR"/>
        </w:rPr>
        <w:t xml:space="preserve">niveau de la mer à plus de 3.600m à moins de 100 km </w:t>
      </w:r>
      <w:r w:rsidR="00135CFC">
        <w:rPr>
          <w:rFonts w:ascii="Arial" w:hAnsi="Arial" w:cs="Arial"/>
          <w:color w:val="333333"/>
          <w:sz w:val="20"/>
          <w:szCs w:val="20"/>
          <w:lang w:val="fr-FR"/>
        </w:rPr>
        <w:t xml:space="preserve">de distance </w:t>
      </w:r>
      <w:r w:rsidRPr="003068DF">
        <w:rPr>
          <w:rFonts w:ascii="Arial" w:hAnsi="Arial" w:cs="Arial"/>
          <w:color w:val="333333"/>
          <w:sz w:val="20"/>
          <w:szCs w:val="20"/>
          <w:lang w:val="fr-FR"/>
        </w:rPr>
        <w:t xml:space="preserve">de la mer Rouge. Dans la partie sud du pays, </w:t>
      </w:r>
      <w:r>
        <w:rPr>
          <w:rFonts w:ascii="Arial" w:hAnsi="Arial" w:cs="Arial"/>
          <w:color w:val="333333"/>
          <w:sz w:val="20"/>
          <w:szCs w:val="20"/>
          <w:lang w:val="fr-FR"/>
        </w:rPr>
        <w:t>les montagnes</w:t>
      </w:r>
      <w:r w:rsidRPr="003068DF">
        <w:rPr>
          <w:rFonts w:ascii="Arial" w:hAnsi="Arial" w:cs="Arial"/>
          <w:color w:val="333333"/>
          <w:sz w:val="20"/>
          <w:szCs w:val="20"/>
          <w:lang w:val="fr-FR"/>
        </w:rPr>
        <w:t xml:space="preserve"> atteignent une altitude d'environ 2000 m.</w:t>
      </w:r>
    </w:p>
    <w:p w14:paraId="0D68AD96" w14:textId="18293C1F" w:rsidR="00AE50FD" w:rsidRPr="004058F5" w:rsidRDefault="003068DF" w:rsidP="004058F5">
      <w:pPr>
        <w:pStyle w:val="NormalWeb"/>
        <w:shd w:val="clear" w:color="auto" w:fill="FFFFFF"/>
        <w:rPr>
          <w:rFonts w:ascii="Arial" w:hAnsi="Arial" w:cs="Arial"/>
          <w:color w:val="333333"/>
          <w:sz w:val="20"/>
          <w:szCs w:val="20"/>
          <w:lang w:val="fr-FR"/>
        </w:rPr>
      </w:pPr>
      <w:r w:rsidRPr="003068DF">
        <w:rPr>
          <w:rFonts w:ascii="Arial" w:hAnsi="Arial" w:cs="Arial"/>
          <w:color w:val="333333"/>
          <w:sz w:val="20"/>
          <w:szCs w:val="20"/>
          <w:lang w:val="fr-FR"/>
        </w:rPr>
        <w:t>Les précipitations augmente</w:t>
      </w:r>
      <w:r w:rsidR="004058F5">
        <w:rPr>
          <w:rFonts w:ascii="Arial" w:hAnsi="Arial" w:cs="Arial"/>
          <w:color w:val="333333"/>
          <w:sz w:val="20"/>
          <w:szCs w:val="20"/>
          <w:lang w:val="fr-FR"/>
        </w:rPr>
        <w:t>nt</w:t>
      </w:r>
      <w:r w:rsidRPr="003068DF">
        <w:rPr>
          <w:rFonts w:ascii="Arial" w:hAnsi="Arial" w:cs="Arial"/>
          <w:color w:val="333333"/>
          <w:sz w:val="20"/>
          <w:szCs w:val="20"/>
          <w:lang w:val="fr-FR"/>
        </w:rPr>
        <w:t xml:space="preserve"> de moins de 50 mm le long </w:t>
      </w:r>
      <w:r>
        <w:rPr>
          <w:rFonts w:ascii="Arial" w:hAnsi="Arial" w:cs="Arial"/>
          <w:color w:val="333333"/>
          <w:sz w:val="20"/>
          <w:szCs w:val="20"/>
          <w:lang w:val="fr-FR"/>
        </w:rPr>
        <w:t xml:space="preserve">des </w:t>
      </w:r>
      <w:r w:rsidRPr="003068DF">
        <w:rPr>
          <w:rFonts w:ascii="Arial" w:hAnsi="Arial" w:cs="Arial"/>
          <w:color w:val="333333"/>
          <w:sz w:val="20"/>
          <w:szCs w:val="20"/>
          <w:lang w:val="fr-FR"/>
        </w:rPr>
        <w:t>côtes de la mer Rouge et du golfe d'Aden</w:t>
      </w:r>
      <w:r w:rsidR="004058F5">
        <w:rPr>
          <w:rFonts w:ascii="Arial" w:hAnsi="Arial" w:cs="Arial"/>
          <w:color w:val="333333"/>
          <w:sz w:val="20"/>
          <w:szCs w:val="20"/>
          <w:lang w:val="fr-FR"/>
        </w:rPr>
        <w:t>,</w:t>
      </w:r>
      <w:r w:rsidRPr="003068DF">
        <w:rPr>
          <w:rFonts w:ascii="Arial" w:hAnsi="Arial" w:cs="Arial"/>
          <w:color w:val="333333"/>
          <w:sz w:val="20"/>
          <w:szCs w:val="20"/>
          <w:lang w:val="fr-FR"/>
        </w:rPr>
        <w:t xml:space="preserve"> à un maximum de 500-800 mm dans les Western Highlands </w:t>
      </w:r>
      <w:r w:rsidR="004F6A66">
        <w:rPr>
          <w:rFonts w:ascii="Arial" w:hAnsi="Arial" w:cs="Arial"/>
          <w:color w:val="333333"/>
          <w:sz w:val="20"/>
          <w:szCs w:val="20"/>
          <w:lang w:val="fr-FR"/>
        </w:rPr>
        <w:t xml:space="preserve">(les hauts plateaux) </w:t>
      </w:r>
      <w:r w:rsidRPr="003068DF">
        <w:rPr>
          <w:rFonts w:ascii="Arial" w:hAnsi="Arial" w:cs="Arial"/>
          <w:color w:val="333333"/>
          <w:sz w:val="20"/>
          <w:szCs w:val="20"/>
          <w:lang w:val="fr-FR"/>
        </w:rPr>
        <w:t>et diminue</w:t>
      </w:r>
      <w:r>
        <w:rPr>
          <w:rFonts w:ascii="Arial" w:hAnsi="Arial" w:cs="Arial"/>
          <w:color w:val="333333"/>
          <w:sz w:val="20"/>
          <w:szCs w:val="20"/>
          <w:lang w:val="fr-FR"/>
        </w:rPr>
        <w:t>nt</w:t>
      </w:r>
      <w:r w:rsidRPr="003068DF">
        <w:rPr>
          <w:rFonts w:ascii="Arial" w:hAnsi="Arial" w:cs="Arial"/>
          <w:color w:val="333333"/>
          <w:sz w:val="20"/>
          <w:szCs w:val="20"/>
          <w:lang w:val="fr-FR"/>
        </w:rPr>
        <w:t xml:space="preserve"> régulièrement </w:t>
      </w:r>
      <w:r>
        <w:rPr>
          <w:rFonts w:ascii="Arial" w:hAnsi="Arial" w:cs="Arial"/>
          <w:color w:val="333333"/>
          <w:sz w:val="20"/>
          <w:szCs w:val="20"/>
          <w:lang w:val="fr-FR"/>
        </w:rPr>
        <w:t>en</w:t>
      </w:r>
      <w:r w:rsidRPr="003068DF">
        <w:rPr>
          <w:rFonts w:ascii="Arial" w:hAnsi="Arial" w:cs="Arial"/>
          <w:color w:val="333333"/>
          <w:sz w:val="20"/>
          <w:szCs w:val="20"/>
          <w:lang w:val="fr-FR"/>
        </w:rPr>
        <w:t>-dessous de 50 mm</w:t>
      </w:r>
      <w:r>
        <w:rPr>
          <w:rFonts w:ascii="Arial" w:hAnsi="Arial" w:cs="Arial"/>
          <w:color w:val="333333"/>
          <w:sz w:val="20"/>
          <w:szCs w:val="20"/>
          <w:lang w:val="fr-FR"/>
        </w:rPr>
        <w:t xml:space="preserve"> </w:t>
      </w:r>
      <w:r w:rsidRPr="003068DF">
        <w:rPr>
          <w:rFonts w:ascii="Arial" w:hAnsi="Arial" w:cs="Arial"/>
          <w:color w:val="333333"/>
          <w:sz w:val="20"/>
          <w:szCs w:val="20"/>
          <w:lang w:val="fr-FR"/>
        </w:rPr>
        <w:t xml:space="preserve">à </w:t>
      </w:r>
      <w:r>
        <w:rPr>
          <w:rFonts w:ascii="Arial" w:hAnsi="Arial" w:cs="Arial"/>
          <w:color w:val="333333"/>
          <w:sz w:val="20"/>
          <w:szCs w:val="20"/>
          <w:lang w:val="fr-FR"/>
        </w:rPr>
        <w:t>l’</w:t>
      </w:r>
      <w:r w:rsidRPr="003068DF">
        <w:rPr>
          <w:rFonts w:ascii="Arial" w:hAnsi="Arial" w:cs="Arial"/>
          <w:color w:val="333333"/>
          <w:sz w:val="20"/>
          <w:szCs w:val="20"/>
          <w:lang w:val="fr-FR"/>
        </w:rPr>
        <w:t>i</w:t>
      </w:r>
      <w:r>
        <w:rPr>
          <w:rFonts w:ascii="Arial" w:hAnsi="Arial" w:cs="Arial"/>
          <w:color w:val="333333"/>
          <w:sz w:val="20"/>
          <w:szCs w:val="20"/>
          <w:lang w:val="fr-FR"/>
        </w:rPr>
        <w:t>ntérieur des terres</w:t>
      </w:r>
      <w:r w:rsidRPr="003068DF">
        <w:rPr>
          <w:rFonts w:ascii="Arial" w:hAnsi="Arial" w:cs="Arial"/>
          <w:color w:val="333333"/>
          <w:sz w:val="20"/>
          <w:szCs w:val="20"/>
          <w:lang w:val="fr-FR"/>
        </w:rPr>
        <w:t>. Les températures moyennes sont contrôlées par l'altitude dominante.</w:t>
      </w:r>
    </w:p>
    <w:p w14:paraId="03D80FBD" w14:textId="77777777" w:rsidR="00AE50FD" w:rsidRPr="00135CFC" w:rsidRDefault="00AE50FD" w:rsidP="00AE50FD">
      <w:pPr>
        <w:pStyle w:val="Heading2"/>
        <w:rPr>
          <w:lang w:val="fr-FR"/>
        </w:rPr>
      </w:pPr>
      <w:r w:rsidRPr="00135CFC">
        <w:rPr>
          <w:lang w:val="fr-FR"/>
        </w:rPr>
        <w:t>Utilisation des terres</w:t>
      </w:r>
    </w:p>
    <w:p w14:paraId="12E07AA3" w14:textId="05624022" w:rsidR="00AE50FD" w:rsidRPr="004578F5" w:rsidRDefault="00AE50FD" w:rsidP="00AE50FD">
      <w:pPr>
        <w:spacing w:line="240" w:lineRule="auto"/>
        <w:rPr>
          <w:rFonts w:ascii="Arial" w:eastAsia="Times New Roman" w:hAnsi="Arial" w:cs="Arial"/>
          <w:color w:val="333333"/>
          <w:sz w:val="20"/>
          <w:szCs w:val="20"/>
          <w:lang w:val="fr-FR" w:eastAsia="en-AU"/>
        </w:rPr>
      </w:pPr>
      <w:r w:rsidRPr="004578F5">
        <w:rPr>
          <w:rFonts w:ascii="Arial" w:eastAsia="Times New Roman" w:hAnsi="Arial" w:cs="Arial"/>
          <w:color w:val="333333"/>
          <w:sz w:val="20"/>
          <w:szCs w:val="20"/>
          <w:lang w:val="fr-FR" w:eastAsia="en-AU"/>
        </w:rPr>
        <w:t xml:space="preserve">On ne compte que 1.142.000 ha de culture permanente sur la superficie </w:t>
      </w:r>
      <w:r w:rsidR="004058F5" w:rsidRPr="004578F5">
        <w:rPr>
          <w:rFonts w:ascii="Arial" w:eastAsia="Times New Roman" w:hAnsi="Arial" w:cs="Arial"/>
          <w:color w:val="333333"/>
          <w:sz w:val="20"/>
          <w:szCs w:val="20"/>
          <w:lang w:val="fr-FR" w:eastAsia="en-AU"/>
        </w:rPr>
        <w:t>totale des terres (527.970 km²).</w:t>
      </w:r>
      <w:r w:rsidRPr="004578F5">
        <w:rPr>
          <w:rFonts w:ascii="Arial" w:eastAsia="Times New Roman" w:hAnsi="Arial" w:cs="Arial"/>
          <w:color w:val="333333"/>
          <w:sz w:val="20"/>
          <w:szCs w:val="20"/>
          <w:lang w:val="fr-FR" w:eastAsia="en-AU"/>
        </w:rPr>
        <w:t xml:space="preserve"> </w:t>
      </w:r>
      <w:r w:rsidR="004F6A66" w:rsidRPr="004578F5">
        <w:rPr>
          <w:rFonts w:ascii="Arial" w:eastAsia="Times New Roman" w:hAnsi="Arial" w:cs="Arial"/>
          <w:color w:val="333333"/>
          <w:sz w:val="20"/>
          <w:szCs w:val="20"/>
          <w:lang w:val="fr-FR" w:eastAsia="en-AU"/>
        </w:rPr>
        <w:t xml:space="preserve">L’agriculture pluviale représente </w:t>
      </w:r>
      <w:r w:rsidRPr="004578F5">
        <w:rPr>
          <w:rFonts w:ascii="Arial" w:eastAsia="Times New Roman" w:hAnsi="Arial" w:cs="Arial"/>
          <w:color w:val="333333"/>
          <w:sz w:val="20"/>
          <w:szCs w:val="20"/>
          <w:lang w:val="fr-FR" w:eastAsia="en-AU"/>
        </w:rPr>
        <w:t xml:space="preserve">53 pour cent et </w:t>
      </w:r>
      <w:r w:rsidR="004F6A66" w:rsidRPr="004578F5">
        <w:rPr>
          <w:rFonts w:ascii="Arial" w:eastAsia="Times New Roman" w:hAnsi="Arial" w:cs="Arial"/>
          <w:color w:val="333333"/>
          <w:sz w:val="20"/>
          <w:szCs w:val="20"/>
          <w:lang w:val="fr-FR" w:eastAsia="en-AU"/>
        </w:rPr>
        <w:t xml:space="preserve">les terres irriguées </w:t>
      </w:r>
      <w:r w:rsidRPr="004578F5">
        <w:rPr>
          <w:rFonts w:ascii="Arial" w:eastAsia="Times New Roman" w:hAnsi="Arial" w:cs="Arial"/>
          <w:color w:val="333333"/>
          <w:sz w:val="20"/>
          <w:szCs w:val="20"/>
          <w:lang w:val="fr-FR" w:eastAsia="en-AU"/>
        </w:rPr>
        <w:t xml:space="preserve">47 pour cent </w:t>
      </w:r>
      <w:r w:rsidR="004F6A66" w:rsidRPr="004578F5">
        <w:rPr>
          <w:rFonts w:ascii="Arial" w:eastAsia="Times New Roman" w:hAnsi="Arial" w:cs="Arial"/>
          <w:color w:val="333333"/>
          <w:sz w:val="20"/>
          <w:szCs w:val="20"/>
          <w:lang w:val="fr-FR" w:eastAsia="en-AU"/>
        </w:rPr>
        <w:t xml:space="preserve">des terres </w:t>
      </w:r>
      <w:r w:rsidRPr="004578F5">
        <w:rPr>
          <w:rFonts w:ascii="Arial" w:eastAsia="Times New Roman" w:hAnsi="Arial" w:cs="Arial"/>
          <w:color w:val="333333"/>
          <w:sz w:val="20"/>
          <w:szCs w:val="20"/>
          <w:lang w:val="fr-FR" w:eastAsia="en-AU"/>
        </w:rPr>
        <w:t>(12 pour cent de crue, 30 pour cent puits tubulai</w:t>
      </w:r>
      <w:r w:rsidR="004058F5" w:rsidRPr="004578F5">
        <w:rPr>
          <w:rFonts w:ascii="Arial" w:eastAsia="Times New Roman" w:hAnsi="Arial" w:cs="Arial"/>
          <w:color w:val="333333"/>
          <w:sz w:val="20"/>
          <w:szCs w:val="20"/>
          <w:lang w:val="fr-FR" w:eastAsia="en-AU"/>
        </w:rPr>
        <w:t>re, 5 pour cent au printemps). Les z</w:t>
      </w:r>
      <w:r w:rsidRPr="004578F5">
        <w:rPr>
          <w:rFonts w:ascii="Arial" w:eastAsia="Times New Roman" w:hAnsi="Arial" w:cs="Arial"/>
          <w:color w:val="333333"/>
          <w:sz w:val="20"/>
          <w:szCs w:val="20"/>
          <w:lang w:val="fr-FR" w:eastAsia="en-AU"/>
        </w:rPr>
        <w:t xml:space="preserve">ones </w:t>
      </w:r>
      <w:r w:rsidR="004058F5" w:rsidRPr="004578F5">
        <w:rPr>
          <w:rFonts w:ascii="Arial" w:eastAsia="Times New Roman" w:hAnsi="Arial" w:cs="Arial"/>
          <w:color w:val="333333"/>
          <w:sz w:val="20"/>
          <w:szCs w:val="20"/>
          <w:lang w:val="fr-FR" w:eastAsia="en-AU"/>
        </w:rPr>
        <w:t>céréalières</w:t>
      </w:r>
      <w:r w:rsidRPr="004578F5">
        <w:rPr>
          <w:rFonts w:ascii="Arial" w:eastAsia="Times New Roman" w:hAnsi="Arial" w:cs="Arial"/>
          <w:color w:val="333333"/>
          <w:sz w:val="20"/>
          <w:szCs w:val="20"/>
          <w:lang w:val="fr-FR" w:eastAsia="en-AU"/>
        </w:rPr>
        <w:t xml:space="preserve"> ont diminué depuis les </w:t>
      </w:r>
      <w:r w:rsidR="004058F5" w:rsidRPr="004578F5">
        <w:rPr>
          <w:rFonts w:ascii="Arial" w:eastAsia="Times New Roman" w:hAnsi="Arial" w:cs="Arial"/>
          <w:color w:val="333333"/>
          <w:sz w:val="20"/>
          <w:szCs w:val="20"/>
          <w:lang w:val="fr-FR" w:eastAsia="en-AU"/>
        </w:rPr>
        <w:t>années 1970, mais les céréales</w:t>
      </w:r>
      <w:r w:rsidRPr="004578F5">
        <w:rPr>
          <w:rFonts w:ascii="Arial" w:eastAsia="Times New Roman" w:hAnsi="Arial" w:cs="Arial"/>
          <w:color w:val="333333"/>
          <w:sz w:val="20"/>
          <w:szCs w:val="20"/>
          <w:lang w:val="fr-FR" w:eastAsia="en-AU"/>
        </w:rPr>
        <w:t xml:space="preserve"> restent la culture</w:t>
      </w:r>
      <w:r w:rsidR="004058F5" w:rsidRPr="004578F5">
        <w:rPr>
          <w:rFonts w:ascii="Arial" w:eastAsia="Times New Roman" w:hAnsi="Arial" w:cs="Arial"/>
          <w:color w:val="333333"/>
          <w:sz w:val="20"/>
          <w:szCs w:val="20"/>
          <w:lang w:val="fr-FR" w:eastAsia="en-AU"/>
        </w:rPr>
        <w:t xml:space="preserve"> principale</w:t>
      </w:r>
      <w:r w:rsidRPr="004578F5">
        <w:rPr>
          <w:rFonts w:ascii="Arial" w:eastAsia="Times New Roman" w:hAnsi="Arial" w:cs="Arial"/>
          <w:color w:val="333333"/>
          <w:sz w:val="20"/>
          <w:szCs w:val="20"/>
          <w:lang w:val="fr-FR" w:eastAsia="en-AU"/>
        </w:rPr>
        <w:t>, couvrant environ 600</w:t>
      </w:r>
      <w:r w:rsidR="000E6DDF">
        <w:rPr>
          <w:rFonts w:ascii="Arial" w:eastAsia="Times New Roman" w:hAnsi="Arial" w:cs="Arial"/>
          <w:color w:val="333333"/>
          <w:sz w:val="20"/>
          <w:szCs w:val="20"/>
          <w:lang w:val="fr-FR" w:eastAsia="en-AU"/>
        </w:rPr>
        <w:t>.</w:t>
      </w:r>
      <w:r w:rsidRPr="004578F5">
        <w:rPr>
          <w:rFonts w:ascii="Arial" w:eastAsia="Times New Roman" w:hAnsi="Arial" w:cs="Arial"/>
          <w:color w:val="333333"/>
          <w:sz w:val="20"/>
          <w:szCs w:val="20"/>
          <w:lang w:val="fr-FR" w:eastAsia="en-AU"/>
        </w:rPr>
        <w:t>000 hectares en 2000, (</w:t>
      </w:r>
      <w:r w:rsidR="004058F5" w:rsidRPr="004578F5">
        <w:rPr>
          <w:rFonts w:ascii="Arial" w:eastAsia="Times New Roman" w:hAnsi="Arial" w:cs="Arial"/>
          <w:color w:val="333333"/>
          <w:sz w:val="20"/>
          <w:szCs w:val="20"/>
          <w:lang w:val="fr-FR" w:eastAsia="en-AU"/>
        </w:rPr>
        <w:t xml:space="preserve">soit </w:t>
      </w:r>
      <w:r w:rsidRPr="004578F5">
        <w:rPr>
          <w:rFonts w:ascii="Arial" w:eastAsia="Times New Roman" w:hAnsi="Arial" w:cs="Arial"/>
          <w:color w:val="333333"/>
          <w:sz w:val="20"/>
          <w:szCs w:val="20"/>
          <w:lang w:val="fr-FR" w:eastAsia="en-AU"/>
        </w:rPr>
        <w:t>environ 54 pour cent de la superficie cultivée).</w:t>
      </w:r>
    </w:p>
    <w:p w14:paraId="48CD82CD" w14:textId="77777777" w:rsidR="00C52543" w:rsidRPr="004578F5" w:rsidRDefault="00AE50FD" w:rsidP="00473BF8">
      <w:pPr>
        <w:spacing w:line="240" w:lineRule="auto"/>
        <w:rPr>
          <w:rFonts w:ascii="Arial" w:eastAsia="Times New Roman" w:hAnsi="Arial" w:cs="Arial"/>
          <w:color w:val="333333"/>
          <w:sz w:val="20"/>
          <w:szCs w:val="20"/>
          <w:lang w:val="fr-FR" w:eastAsia="en-AU"/>
        </w:rPr>
      </w:pPr>
      <w:r w:rsidRPr="004578F5">
        <w:rPr>
          <w:rFonts w:ascii="Arial" w:eastAsia="Times New Roman" w:hAnsi="Arial" w:cs="Arial"/>
          <w:color w:val="333333"/>
          <w:sz w:val="20"/>
          <w:szCs w:val="20"/>
          <w:lang w:val="fr-FR" w:eastAsia="en-AU"/>
        </w:rPr>
        <w:t>Les rendements céréaliers sont assez faibles, le sorgho</w:t>
      </w:r>
      <w:r w:rsidR="004058F5" w:rsidRPr="004578F5">
        <w:rPr>
          <w:rFonts w:ascii="Arial" w:eastAsia="Times New Roman" w:hAnsi="Arial" w:cs="Arial"/>
          <w:color w:val="333333"/>
          <w:sz w:val="20"/>
          <w:szCs w:val="20"/>
          <w:lang w:val="fr-FR" w:eastAsia="en-AU"/>
        </w:rPr>
        <w:t xml:space="preserve"> étant</w:t>
      </w:r>
      <w:r w:rsidRPr="004578F5">
        <w:rPr>
          <w:rFonts w:ascii="Arial" w:eastAsia="Times New Roman" w:hAnsi="Arial" w:cs="Arial"/>
          <w:color w:val="333333"/>
          <w:sz w:val="20"/>
          <w:szCs w:val="20"/>
          <w:lang w:val="fr-FR" w:eastAsia="en-AU"/>
        </w:rPr>
        <w:t xml:space="preserve"> la culture la plus commune. </w:t>
      </w:r>
      <w:r w:rsidR="004058F5" w:rsidRPr="004578F5">
        <w:rPr>
          <w:rFonts w:ascii="Arial" w:eastAsia="Times New Roman" w:hAnsi="Arial" w:cs="Arial"/>
          <w:color w:val="333333"/>
          <w:sz w:val="20"/>
          <w:szCs w:val="20"/>
          <w:lang w:val="fr-FR" w:eastAsia="en-AU"/>
        </w:rPr>
        <w:t xml:space="preserve">Les </w:t>
      </w:r>
      <w:r w:rsidRPr="004578F5">
        <w:rPr>
          <w:rFonts w:ascii="Arial" w:eastAsia="Times New Roman" w:hAnsi="Arial" w:cs="Arial"/>
          <w:color w:val="333333"/>
          <w:sz w:val="20"/>
          <w:szCs w:val="20"/>
          <w:lang w:val="fr-FR" w:eastAsia="en-AU"/>
        </w:rPr>
        <w:t xml:space="preserve">autres cultures </w:t>
      </w:r>
      <w:r w:rsidR="004058F5" w:rsidRPr="004578F5">
        <w:rPr>
          <w:rFonts w:ascii="Arial" w:eastAsia="Times New Roman" w:hAnsi="Arial" w:cs="Arial"/>
          <w:color w:val="333333"/>
          <w:sz w:val="20"/>
          <w:szCs w:val="20"/>
          <w:lang w:val="fr-FR" w:eastAsia="en-AU"/>
        </w:rPr>
        <w:t xml:space="preserve">principales sont le </w:t>
      </w:r>
      <w:r w:rsidRPr="004578F5">
        <w:rPr>
          <w:rFonts w:ascii="Arial" w:eastAsia="Times New Roman" w:hAnsi="Arial" w:cs="Arial"/>
          <w:color w:val="333333"/>
          <w:sz w:val="20"/>
          <w:szCs w:val="20"/>
          <w:lang w:val="fr-FR" w:eastAsia="en-AU"/>
        </w:rPr>
        <w:t xml:space="preserve">qat, </w:t>
      </w:r>
      <w:r w:rsidR="004058F5" w:rsidRPr="004578F5">
        <w:rPr>
          <w:rFonts w:ascii="Arial" w:eastAsia="Times New Roman" w:hAnsi="Arial" w:cs="Arial"/>
          <w:color w:val="333333"/>
          <w:sz w:val="20"/>
          <w:szCs w:val="20"/>
          <w:lang w:val="fr-FR" w:eastAsia="en-AU"/>
        </w:rPr>
        <w:t xml:space="preserve">les </w:t>
      </w:r>
      <w:r w:rsidRPr="004578F5">
        <w:rPr>
          <w:rFonts w:ascii="Arial" w:eastAsia="Times New Roman" w:hAnsi="Arial" w:cs="Arial"/>
          <w:color w:val="333333"/>
          <w:sz w:val="20"/>
          <w:szCs w:val="20"/>
          <w:lang w:val="fr-FR" w:eastAsia="en-AU"/>
        </w:rPr>
        <w:t xml:space="preserve">fruits et </w:t>
      </w:r>
      <w:r w:rsidR="004058F5" w:rsidRPr="004578F5">
        <w:rPr>
          <w:rFonts w:ascii="Arial" w:eastAsia="Times New Roman" w:hAnsi="Arial" w:cs="Arial"/>
          <w:color w:val="333333"/>
          <w:sz w:val="20"/>
          <w:szCs w:val="20"/>
          <w:lang w:val="fr-FR" w:eastAsia="en-AU"/>
        </w:rPr>
        <w:t xml:space="preserve">les </w:t>
      </w:r>
      <w:r w:rsidRPr="004578F5">
        <w:rPr>
          <w:rFonts w:ascii="Arial" w:eastAsia="Times New Roman" w:hAnsi="Arial" w:cs="Arial"/>
          <w:color w:val="333333"/>
          <w:sz w:val="20"/>
          <w:szCs w:val="20"/>
          <w:lang w:val="fr-FR" w:eastAsia="en-AU"/>
        </w:rPr>
        <w:t>légumes. La majeure partie de la superficie des terres du Yémen [75 pour cent] est considéré</w:t>
      </w:r>
      <w:r w:rsidR="004058F5" w:rsidRPr="004578F5">
        <w:rPr>
          <w:rFonts w:ascii="Arial" w:eastAsia="Times New Roman" w:hAnsi="Arial" w:cs="Arial"/>
          <w:color w:val="333333"/>
          <w:sz w:val="20"/>
          <w:szCs w:val="20"/>
          <w:lang w:val="fr-FR" w:eastAsia="en-AU"/>
        </w:rPr>
        <w:t>e</w:t>
      </w:r>
      <w:r w:rsidRPr="004578F5">
        <w:rPr>
          <w:rFonts w:ascii="Arial" w:eastAsia="Times New Roman" w:hAnsi="Arial" w:cs="Arial"/>
          <w:color w:val="333333"/>
          <w:sz w:val="20"/>
          <w:szCs w:val="20"/>
          <w:lang w:val="fr-FR" w:eastAsia="en-AU"/>
        </w:rPr>
        <w:t xml:space="preserve"> comme pâturage naturel. La forêt couvre environ 5 pour cent de la superficie totale du pays.</w:t>
      </w:r>
    </w:p>
    <w:p w14:paraId="0F1FC62C" w14:textId="77777777" w:rsidR="00C52543" w:rsidRPr="00C52543" w:rsidRDefault="00C52543" w:rsidP="00C52543">
      <w:pPr>
        <w:spacing w:line="240" w:lineRule="auto"/>
        <w:rPr>
          <w:rStyle w:val="Heading2Char"/>
          <w:lang w:val="fr-FR"/>
        </w:rPr>
      </w:pPr>
      <w:r w:rsidRPr="00C52543">
        <w:rPr>
          <w:rStyle w:val="Heading2Char"/>
          <w:lang w:val="fr-FR"/>
        </w:rPr>
        <w:t>Risques naturels</w:t>
      </w:r>
    </w:p>
    <w:p w14:paraId="51023557" w14:textId="77777777" w:rsidR="00C52543" w:rsidRPr="004578F5" w:rsidRDefault="00C52543" w:rsidP="00C52543">
      <w:pPr>
        <w:spacing w:line="240" w:lineRule="auto"/>
        <w:rPr>
          <w:rFonts w:ascii="Arial" w:eastAsia="Times New Roman" w:hAnsi="Arial" w:cs="Arial"/>
          <w:color w:val="333333"/>
          <w:sz w:val="20"/>
          <w:szCs w:val="20"/>
          <w:lang w:val="fr-FR" w:eastAsia="en-AU"/>
        </w:rPr>
      </w:pPr>
      <w:r w:rsidRPr="004578F5">
        <w:rPr>
          <w:rFonts w:ascii="Arial" w:eastAsia="Times New Roman" w:hAnsi="Arial" w:cs="Arial"/>
          <w:color w:val="333333"/>
          <w:sz w:val="20"/>
          <w:szCs w:val="20"/>
          <w:lang w:val="fr-FR" w:eastAsia="en-AU"/>
        </w:rPr>
        <w:t>Tempêtes de sable et de poussière en été, activité volcanique limitée; inondations saisonnières, sécheresse.</w:t>
      </w:r>
    </w:p>
    <w:p w14:paraId="5CC51CA7" w14:textId="77777777" w:rsidR="00C52543" w:rsidRPr="00C52543" w:rsidRDefault="00C52543" w:rsidP="00C52543">
      <w:pPr>
        <w:spacing w:line="240" w:lineRule="auto"/>
        <w:rPr>
          <w:rStyle w:val="Heading2Char"/>
          <w:lang w:val="fr-FR"/>
        </w:rPr>
      </w:pPr>
      <w:r w:rsidRPr="00C52543">
        <w:rPr>
          <w:rStyle w:val="Heading2Char"/>
          <w:lang w:val="fr-FR"/>
        </w:rPr>
        <w:t>Environnement</w:t>
      </w:r>
    </w:p>
    <w:p w14:paraId="10E9088A" w14:textId="254312C3" w:rsidR="00C52543" w:rsidRPr="00C52543" w:rsidRDefault="004058F5" w:rsidP="00C52543">
      <w:pPr>
        <w:spacing w:line="240" w:lineRule="auto"/>
        <w:rPr>
          <w:rFonts w:ascii="Arial" w:hAnsi="Arial" w:cs="Arial"/>
          <w:sz w:val="20"/>
          <w:szCs w:val="20"/>
          <w:lang w:val="fr-FR"/>
        </w:rPr>
      </w:pPr>
      <w:r>
        <w:rPr>
          <w:rFonts w:ascii="Arial" w:hAnsi="Arial" w:cs="Arial"/>
          <w:sz w:val="20"/>
          <w:szCs w:val="20"/>
          <w:lang w:val="fr-FR"/>
        </w:rPr>
        <w:t xml:space="preserve">Les </w:t>
      </w:r>
      <w:r w:rsidR="00C52543" w:rsidRPr="00C52543">
        <w:rPr>
          <w:rFonts w:ascii="Arial" w:hAnsi="Arial" w:cs="Arial"/>
          <w:sz w:val="20"/>
          <w:szCs w:val="20"/>
          <w:lang w:val="fr-FR"/>
        </w:rPr>
        <w:t>questions environnementales au Yémen comprennent le surpâturage, l'érosion des sols et la désertification. La biodiversité du Yémen est considérablement réduite en raison de la coupe effrénée des arbres et des forêts pour le bois de chauffage, des baisses importan</w:t>
      </w:r>
      <w:r w:rsidR="00F66C05">
        <w:rPr>
          <w:rFonts w:ascii="Arial" w:hAnsi="Arial" w:cs="Arial"/>
          <w:sz w:val="20"/>
          <w:szCs w:val="20"/>
          <w:lang w:val="fr-FR"/>
        </w:rPr>
        <w:t>tes dans les nappes phréatiques</w:t>
      </w:r>
      <w:r w:rsidR="00C52543" w:rsidRPr="00C52543">
        <w:rPr>
          <w:rFonts w:ascii="Arial" w:hAnsi="Arial" w:cs="Arial"/>
          <w:sz w:val="20"/>
          <w:szCs w:val="20"/>
          <w:lang w:val="fr-FR"/>
        </w:rPr>
        <w:t xml:space="preserve"> et de l'érosion massive </w:t>
      </w:r>
      <w:r w:rsidR="004F6A66">
        <w:rPr>
          <w:rFonts w:ascii="Arial" w:hAnsi="Arial" w:cs="Arial"/>
          <w:sz w:val="20"/>
          <w:szCs w:val="20"/>
          <w:lang w:val="fr-FR"/>
        </w:rPr>
        <w:t>l</w:t>
      </w:r>
      <w:r w:rsidR="00C52543" w:rsidRPr="00C52543">
        <w:rPr>
          <w:rFonts w:ascii="Arial" w:hAnsi="Arial" w:cs="Arial"/>
          <w:sz w:val="20"/>
          <w:szCs w:val="20"/>
          <w:lang w:val="fr-FR"/>
        </w:rPr>
        <w:t xml:space="preserve">es écosystèmes </w:t>
      </w:r>
      <w:r w:rsidR="00C52543">
        <w:rPr>
          <w:rFonts w:ascii="Arial" w:hAnsi="Arial" w:cs="Arial"/>
          <w:sz w:val="20"/>
          <w:szCs w:val="20"/>
          <w:lang w:val="fr-FR"/>
        </w:rPr>
        <w:t>de</w:t>
      </w:r>
      <w:r w:rsidR="00F66C05">
        <w:rPr>
          <w:rFonts w:ascii="Arial" w:hAnsi="Arial" w:cs="Arial"/>
          <w:sz w:val="20"/>
          <w:szCs w:val="20"/>
          <w:lang w:val="fr-FR"/>
        </w:rPr>
        <w:t>s</w:t>
      </w:r>
      <w:r w:rsidR="00C52543" w:rsidRPr="00C52543">
        <w:rPr>
          <w:rFonts w:ascii="Arial" w:hAnsi="Arial" w:cs="Arial"/>
          <w:sz w:val="20"/>
          <w:szCs w:val="20"/>
          <w:lang w:val="fr-FR"/>
        </w:rPr>
        <w:t xml:space="preserve"> hauts plateaux.</w:t>
      </w:r>
    </w:p>
    <w:p w14:paraId="56F94FC0" w14:textId="77777777" w:rsidR="00F66C05" w:rsidRDefault="00F66C05" w:rsidP="00C52543">
      <w:pPr>
        <w:spacing w:line="240" w:lineRule="auto"/>
        <w:rPr>
          <w:rStyle w:val="Heading2Char"/>
          <w:bCs w:val="0"/>
          <w:lang w:val="fr-FR"/>
        </w:rPr>
      </w:pPr>
    </w:p>
    <w:p w14:paraId="35756CBD" w14:textId="77777777" w:rsidR="00C52543" w:rsidRPr="00C52543" w:rsidRDefault="00C52543" w:rsidP="00C52543">
      <w:pPr>
        <w:spacing w:line="240" w:lineRule="auto"/>
        <w:rPr>
          <w:rStyle w:val="Heading2Char"/>
          <w:bCs w:val="0"/>
          <w:lang w:val="fr-FR"/>
        </w:rPr>
      </w:pPr>
      <w:r w:rsidRPr="00C52543">
        <w:rPr>
          <w:rStyle w:val="Heading2Char"/>
          <w:bCs w:val="0"/>
          <w:lang w:val="fr-FR"/>
        </w:rPr>
        <w:t>Démographie</w:t>
      </w:r>
    </w:p>
    <w:p w14:paraId="74D96F64" w14:textId="77777777" w:rsidR="00C52543" w:rsidRPr="004058F5" w:rsidRDefault="00C52543" w:rsidP="004058F5">
      <w:pPr>
        <w:pStyle w:val="NormalWeb"/>
        <w:shd w:val="clear" w:color="auto" w:fill="FFFFFF"/>
        <w:rPr>
          <w:rFonts w:ascii="Arial" w:hAnsi="Arial" w:cs="Arial"/>
          <w:color w:val="333333"/>
          <w:sz w:val="20"/>
          <w:szCs w:val="20"/>
          <w:lang w:val="fr-FR"/>
        </w:rPr>
      </w:pPr>
      <w:r w:rsidRPr="004058F5">
        <w:rPr>
          <w:rFonts w:ascii="Arial" w:hAnsi="Arial" w:cs="Arial"/>
          <w:color w:val="333333"/>
          <w:sz w:val="20"/>
          <w:szCs w:val="20"/>
          <w:lang w:val="fr-FR"/>
        </w:rPr>
        <w:lastRenderedPageBreak/>
        <w:t xml:space="preserve">Le Yémen a une population totale de 26.737.317 </w:t>
      </w:r>
      <w:r w:rsidR="009E0115">
        <w:rPr>
          <w:rFonts w:ascii="Arial" w:hAnsi="Arial" w:cs="Arial"/>
          <w:color w:val="333333"/>
          <w:sz w:val="20"/>
          <w:szCs w:val="20"/>
          <w:lang w:val="fr-FR"/>
        </w:rPr>
        <w:t xml:space="preserve">habitants </w:t>
      </w:r>
      <w:r w:rsidRPr="004058F5">
        <w:rPr>
          <w:rFonts w:ascii="Arial" w:hAnsi="Arial" w:cs="Arial"/>
          <w:color w:val="333333"/>
          <w:sz w:val="20"/>
          <w:szCs w:val="20"/>
          <w:lang w:val="fr-FR"/>
        </w:rPr>
        <w:t>(estimation de juillet 2015) composée principalement d'Arabes ethniques, mais aussi d’Afro-Arabes, de Sud-Asiatiques et d’Européens.</w:t>
      </w:r>
    </w:p>
    <w:p w14:paraId="54933C46" w14:textId="77777777" w:rsidR="00C52543" w:rsidRPr="004058F5" w:rsidRDefault="00C52543" w:rsidP="004058F5">
      <w:pPr>
        <w:pStyle w:val="NormalWeb"/>
        <w:shd w:val="clear" w:color="auto" w:fill="FFFFFF"/>
        <w:rPr>
          <w:rFonts w:ascii="Arial" w:hAnsi="Arial" w:cs="Arial"/>
          <w:color w:val="333333"/>
          <w:sz w:val="20"/>
          <w:szCs w:val="20"/>
          <w:lang w:val="fr-FR"/>
        </w:rPr>
      </w:pPr>
      <w:r w:rsidRPr="004058F5">
        <w:rPr>
          <w:rFonts w:ascii="Arial" w:hAnsi="Arial" w:cs="Arial"/>
          <w:color w:val="333333"/>
          <w:sz w:val="20"/>
          <w:szCs w:val="20"/>
          <w:lang w:val="fr-FR"/>
        </w:rPr>
        <w:t>La langue officielle est l'arabe, avec une langue distincte, le Socotri, largement utilisée sur l'île et l’archipel de Socotra. Le Mahri est encor</w:t>
      </w:r>
      <w:r w:rsidR="00D23616">
        <w:rPr>
          <w:rFonts w:ascii="Arial" w:hAnsi="Arial" w:cs="Arial"/>
          <w:color w:val="333333"/>
          <w:sz w:val="20"/>
          <w:szCs w:val="20"/>
          <w:lang w:val="fr-FR"/>
        </w:rPr>
        <w:t>e assez largement parlé dans l'E</w:t>
      </w:r>
      <w:r w:rsidRPr="004058F5">
        <w:rPr>
          <w:rFonts w:ascii="Arial" w:hAnsi="Arial" w:cs="Arial"/>
          <w:color w:val="333333"/>
          <w:sz w:val="20"/>
          <w:szCs w:val="20"/>
          <w:lang w:val="fr-FR"/>
        </w:rPr>
        <w:t>st du Yémen.</w:t>
      </w:r>
    </w:p>
    <w:p w14:paraId="2F7C2777" w14:textId="77777777" w:rsidR="00C52543" w:rsidRPr="00C52543" w:rsidRDefault="00C52543" w:rsidP="00C52543">
      <w:pPr>
        <w:spacing w:line="240" w:lineRule="auto"/>
        <w:rPr>
          <w:rStyle w:val="Heading2Char"/>
          <w:lang w:val="fr-FR"/>
        </w:rPr>
      </w:pPr>
      <w:r w:rsidRPr="00C52543">
        <w:rPr>
          <w:rStyle w:val="Heading2Char"/>
          <w:lang w:val="fr-FR"/>
        </w:rPr>
        <w:t>Religion</w:t>
      </w:r>
    </w:p>
    <w:p w14:paraId="4902D87F" w14:textId="77777777" w:rsidR="00C52543" w:rsidRPr="004058F5" w:rsidRDefault="00C52543" w:rsidP="004058F5">
      <w:pPr>
        <w:pStyle w:val="NormalWeb"/>
        <w:shd w:val="clear" w:color="auto" w:fill="FFFFFF"/>
        <w:rPr>
          <w:rFonts w:ascii="Arial" w:hAnsi="Arial" w:cs="Arial"/>
          <w:color w:val="333333"/>
          <w:sz w:val="20"/>
          <w:szCs w:val="20"/>
          <w:lang w:val="fr-FR"/>
        </w:rPr>
      </w:pPr>
      <w:r w:rsidRPr="004058F5">
        <w:rPr>
          <w:rFonts w:ascii="Arial" w:hAnsi="Arial" w:cs="Arial"/>
          <w:color w:val="333333"/>
          <w:sz w:val="20"/>
          <w:szCs w:val="20"/>
          <w:lang w:val="fr-FR"/>
        </w:rPr>
        <w:t xml:space="preserve">Musulman 99,1% (religion officielle, presque tous sont des citoyens, on estime que 65% sont sunnites et 35% sont chiites), 0,9% d'autres </w:t>
      </w:r>
      <w:r w:rsidR="004058F5">
        <w:rPr>
          <w:rFonts w:ascii="Arial" w:hAnsi="Arial" w:cs="Arial"/>
          <w:color w:val="333333"/>
          <w:sz w:val="20"/>
          <w:szCs w:val="20"/>
          <w:lang w:val="fr-FR"/>
        </w:rPr>
        <w:t xml:space="preserve">religions </w:t>
      </w:r>
      <w:r w:rsidRPr="004058F5">
        <w:rPr>
          <w:rFonts w:ascii="Arial" w:hAnsi="Arial" w:cs="Arial"/>
          <w:color w:val="333333"/>
          <w:sz w:val="20"/>
          <w:szCs w:val="20"/>
          <w:lang w:val="fr-FR"/>
        </w:rPr>
        <w:t>(y compris des juifs, baha'i, hindous et chrétiens, beaucoup sont des réfugiés ou des résidents étrangers temporaires) (est. 2010)</w:t>
      </w:r>
    </w:p>
    <w:p w14:paraId="0D3858EE" w14:textId="77777777" w:rsidR="0030575D" w:rsidRPr="00135CFC" w:rsidRDefault="0030575D" w:rsidP="00473BF8">
      <w:pPr>
        <w:pStyle w:val="NoSpacing"/>
        <w:rPr>
          <w:lang w:val="fr-FR" w:eastAsia="en-AU"/>
        </w:rPr>
      </w:pPr>
    </w:p>
    <w:p w14:paraId="45B85F4D" w14:textId="77777777" w:rsidR="0030575D" w:rsidRPr="0030575D" w:rsidRDefault="0030575D" w:rsidP="0030575D">
      <w:pPr>
        <w:spacing w:line="240" w:lineRule="auto"/>
        <w:rPr>
          <w:rStyle w:val="Heading2Char"/>
          <w:lang w:val="fr-FR"/>
        </w:rPr>
      </w:pPr>
      <w:r w:rsidRPr="0030575D">
        <w:rPr>
          <w:rStyle w:val="Heading2Char"/>
          <w:lang w:val="fr-FR"/>
        </w:rPr>
        <w:t>Pyramide des âges</w:t>
      </w:r>
    </w:p>
    <w:p w14:paraId="4D2CF9B1" w14:textId="2007BA79"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0-14 ans</w:t>
      </w:r>
      <w:r w:rsidR="000E6DDF">
        <w:rPr>
          <w:rFonts w:ascii="Arial" w:hAnsi="Arial" w:cs="Arial"/>
          <w:b/>
          <w:sz w:val="20"/>
          <w:lang w:val="fr-FR" w:eastAsia="en-AU"/>
        </w:rPr>
        <w:t xml:space="preserve"> </w:t>
      </w:r>
      <w:r w:rsidRPr="004058F5">
        <w:rPr>
          <w:rFonts w:ascii="Arial" w:hAnsi="Arial" w:cs="Arial"/>
          <w:sz w:val="20"/>
          <w:lang w:val="fr-FR" w:eastAsia="en-AU"/>
        </w:rPr>
        <w:t>: 41,09% (H 5</w:t>
      </w:r>
      <w:r w:rsidR="00D010CA">
        <w:rPr>
          <w:rFonts w:ascii="Arial" w:hAnsi="Arial" w:cs="Arial"/>
          <w:sz w:val="20"/>
          <w:lang w:val="fr-FR" w:eastAsia="en-AU"/>
        </w:rPr>
        <w:t>.</w:t>
      </w:r>
      <w:r w:rsidRPr="004058F5">
        <w:rPr>
          <w:rFonts w:ascii="Arial" w:hAnsi="Arial" w:cs="Arial"/>
          <w:sz w:val="20"/>
          <w:lang w:val="fr-FR" w:eastAsia="en-AU"/>
        </w:rPr>
        <w:t>588</w:t>
      </w:r>
      <w:r w:rsidR="00D010CA">
        <w:rPr>
          <w:rFonts w:ascii="Arial" w:hAnsi="Arial" w:cs="Arial"/>
          <w:sz w:val="20"/>
          <w:lang w:val="fr-FR" w:eastAsia="en-AU"/>
        </w:rPr>
        <w:t>.</w:t>
      </w:r>
      <w:r w:rsidRPr="004058F5">
        <w:rPr>
          <w:rFonts w:ascii="Arial" w:hAnsi="Arial" w:cs="Arial"/>
          <w:sz w:val="20"/>
          <w:lang w:val="fr-FR" w:eastAsia="en-AU"/>
        </w:rPr>
        <w:t>316 / F 5</w:t>
      </w:r>
      <w:r w:rsidR="00D010CA">
        <w:rPr>
          <w:rFonts w:ascii="Arial" w:hAnsi="Arial" w:cs="Arial"/>
          <w:sz w:val="20"/>
          <w:lang w:val="fr-FR" w:eastAsia="en-AU"/>
        </w:rPr>
        <w:t>.</w:t>
      </w:r>
      <w:r w:rsidRPr="004058F5">
        <w:rPr>
          <w:rFonts w:ascii="Arial" w:hAnsi="Arial" w:cs="Arial"/>
          <w:sz w:val="20"/>
          <w:lang w:val="fr-FR" w:eastAsia="en-AU"/>
        </w:rPr>
        <w:t>399</w:t>
      </w:r>
      <w:r w:rsidR="00D010CA">
        <w:rPr>
          <w:rFonts w:ascii="Arial" w:hAnsi="Arial" w:cs="Arial"/>
          <w:sz w:val="20"/>
          <w:lang w:val="fr-FR" w:eastAsia="en-AU"/>
        </w:rPr>
        <w:t>.</w:t>
      </w:r>
      <w:r w:rsidRPr="004058F5">
        <w:rPr>
          <w:rFonts w:ascii="Arial" w:hAnsi="Arial" w:cs="Arial"/>
          <w:sz w:val="20"/>
          <w:lang w:val="fr-FR" w:eastAsia="en-AU"/>
        </w:rPr>
        <w:t>365)</w:t>
      </w:r>
    </w:p>
    <w:p w14:paraId="5173EAA5" w14:textId="569E4C22"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15-24 ans</w:t>
      </w:r>
      <w:r w:rsidR="000E6DDF">
        <w:rPr>
          <w:rFonts w:ascii="Arial" w:hAnsi="Arial" w:cs="Arial"/>
          <w:b/>
          <w:sz w:val="20"/>
          <w:lang w:val="fr-FR" w:eastAsia="en-AU"/>
        </w:rPr>
        <w:t xml:space="preserve"> </w:t>
      </w:r>
      <w:r w:rsidRPr="004058F5">
        <w:rPr>
          <w:rFonts w:ascii="Arial" w:hAnsi="Arial" w:cs="Arial"/>
          <w:sz w:val="20"/>
          <w:lang w:val="fr-FR" w:eastAsia="en-AU"/>
        </w:rPr>
        <w:t>: 21,12% (H 2</w:t>
      </w:r>
      <w:r w:rsidR="00D010CA">
        <w:rPr>
          <w:rFonts w:ascii="Arial" w:hAnsi="Arial" w:cs="Arial"/>
          <w:sz w:val="20"/>
          <w:lang w:val="fr-FR" w:eastAsia="en-AU"/>
        </w:rPr>
        <w:t>.</w:t>
      </w:r>
      <w:r w:rsidRPr="004058F5">
        <w:rPr>
          <w:rFonts w:ascii="Arial" w:hAnsi="Arial" w:cs="Arial"/>
          <w:sz w:val="20"/>
          <w:lang w:val="fr-FR" w:eastAsia="en-AU"/>
        </w:rPr>
        <w:t>865</w:t>
      </w:r>
      <w:r w:rsidR="00D010CA">
        <w:rPr>
          <w:rFonts w:ascii="Arial" w:hAnsi="Arial" w:cs="Arial"/>
          <w:sz w:val="20"/>
          <w:lang w:val="fr-FR" w:eastAsia="en-AU"/>
        </w:rPr>
        <w:t>.</w:t>
      </w:r>
      <w:r w:rsidRPr="004058F5">
        <w:rPr>
          <w:rFonts w:ascii="Arial" w:hAnsi="Arial" w:cs="Arial"/>
          <w:sz w:val="20"/>
          <w:lang w:val="fr-FR" w:eastAsia="en-AU"/>
        </w:rPr>
        <w:t>453 / F 2</w:t>
      </w:r>
      <w:r w:rsidR="00D010CA">
        <w:rPr>
          <w:rFonts w:ascii="Arial" w:hAnsi="Arial" w:cs="Arial"/>
          <w:sz w:val="20"/>
          <w:lang w:val="fr-FR" w:eastAsia="en-AU"/>
        </w:rPr>
        <w:t>.</w:t>
      </w:r>
      <w:r w:rsidRPr="004058F5">
        <w:rPr>
          <w:rFonts w:ascii="Arial" w:hAnsi="Arial" w:cs="Arial"/>
          <w:sz w:val="20"/>
          <w:lang w:val="fr-FR" w:eastAsia="en-AU"/>
        </w:rPr>
        <w:t>782</w:t>
      </w:r>
      <w:r w:rsidR="00D010CA">
        <w:rPr>
          <w:rFonts w:ascii="Arial" w:hAnsi="Arial" w:cs="Arial"/>
          <w:sz w:val="20"/>
          <w:lang w:val="fr-FR" w:eastAsia="en-AU"/>
        </w:rPr>
        <w:t>.</w:t>
      </w:r>
      <w:r w:rsidRPr="004058F5">
        <w:rPr>
          <w:rFonts w:ascii="Arial" w:hAnsi="Arial" w:cs="Arial"/>
          <w:sz w:val="20"/>
          <w:lang w:val="fr-FR" w:eastAsia="en-AU"/>
        </w:rPr>
        <w:t>109)</w:t>
      </w:r>
    </w:p>
    <w:p w14:paraId="66FD92A2" w14:textId="11DBA892"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25-54 ans</w:t>
      </w:r>
      <w:r w:rsidR="000E6DDF">
        <w:rPr>
          <w:rFonts w:ascii="Arial" w:hAnsi="Arial" w:cs="Arial"/>
          <w:b/>
          <w:sz w:val="20"/>
          <w:lang w:val="fr-FR" w:eastAsia="en-AU"/>
        </w:rPr>
        <w:t xml:space="preserve"> </w:t>
      </w:r>
      <w:r w:rsidRPr="004058F5">
        <w:rPr>
          <w:rFonts w:ascii="Arial" w:hAnsi="Arial" w:cs="Arial"/>
          <w:sz w:val="20"/>
          <w:lang w:val="fr-FR" w:eastAsia="en-AU"/>
        </w:rPr>
        <w:t>: 31,33% (H 4</w:t>
      </w:r>
      <w:r w:rsidR="00D010CA">
        <w:rPr>
          <w:rFonts w:ascii="Arial" w:hAnsi="Arial" w:cs="Arial"/>
          <w:sz w:val="20"/>
          <w:lang w:val="fr-FR" w:eastAsia="en-AU"/>
        </w:rPr>
        <w:t>.</w:t>
      </w:r>
      <w:r w:rsidRPr="004058F5">
        <w:rPr>
          <w:rFonts w:ascii="Arial" w:hAnsi="Arial" w:cs="Arial"/>
          <w:sz w:val="20"/>
          <w:lang w:val="fr-FR" w:eastAsia="en-AU"/>
        </w:rPr>
        <w:t>280</w:t>
      </w:r>
      <w:r w:rsidR="00D010CA">
        <w:rPr>
          <w:rFonts w:ascii="Arial" w:hAnsi="Arial" w:cs="Arial"/>
          <w:sz w:val="20"/>
          <w:lang w:val="fr-FR" w:eastAsia="en-AU"/>
        </w:rPr>
        <w:t>.</w:t>
      </w:r>
      <w:r w:rsidRPr="004058F5">
        <w:rPr>
          <w:rFonts w:ascii="Arial" w:hAnsi="Arial" w:cs="Arial"/>
          <w:sz w:val="20"/>
          <w:lang w:val="fr-FR" w:eastAsia="en-AU"/>
        </w:rPr>
        <w:t>258 / F 4</w:t>
      </w:r>
      <w:r w:rsidR="00D010CA">
        <w:rPr>
          <w:rFonts w:ascii="Arial" w:hAnsi="Arial" w:cs="Arial"/>
          <w:sz w:val="20"/>
          <w:lang w:val="fr-FR" w:eastAsia="en-AU"/>
        </w:rPr>
        <w:t>.</w:t>
      </w:r>
      <w:r w:rsidRPr="004058F5">
        <w:rPr>
          <w:rFonts w:ascii="Arial" w:hAnsi="Arial" w:cs="Arial"/>
          <w:sz w:val="20"/>
          <w:lang w:val="fr-FR" w:eastAsia="en-AU"/>
        </w:rPr>
        <w:t>096</w:t>
      </w:r>
      <w:r w:rsidR="00D010CA">
        <w:rPr>
          <w:rFonts w:ascii="Arial" w:hAnsi="Arial" w:cs="Arial"/>
          <w:sz w:val="20"/>
          <w:lang w:val="fr-FR" w:eastAsia="en-AU"/>
        </w:rPr>
        <w:t>.</w:t>
      </w:r>
      <w:r w:rsidRPr="004058F5">
        <w:rPr>
          <w:rFonts w:ascii="Arial" w:hAnsi="Arial" w:cs="Arial"/>
          <w:sz w:val="20"/>
          <w:lang w:val="fr-FR" w:eastAsia="en-AU"/>
        </w:rPr>
        <w:t>280)</w:t>
      </w:r>
    </w:p>
    <w:p w14:paraId="28EF30C3" w14:textId="32DE91F3"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55-64 ans</w:t>
      </w:r>
      <w:r w:rsidR="000E6DDF">
        <w:rPr>
          <w:rFonts w:ascii="Arial" w:hAnsi="Arial" w:cs="Arial"/>
          <w:b/>
          <w:sz w:val="20"/>
          <w:lang w:val="fr-FR" w:eastAsia="en-AU"/>
        </w:rPr>
        <w:t xml:space="preserve"> </w:t>
      </w:r>
      <w:r w:rsidRPr="004058F5">
        <w:rPr>
          <w:rFonts w:ascii="Arial" w:hAnsi="Arial" w:cs="Arial"/>
          <w:sz w:val="20"/>
          <w:lang w:val="fr-FR" w:eastAsia="en-AU"/>
        </w:rPr>
        <w:t>: 3,79% (H 468.869 / F 543</w:t>
      </w:r>
      <w:r w:rsidR="00D010CA">
        <w:rPr>
          <w:rFonts w:ascii="Arial" w:hAnsi="Arial" w:cs="Arial"/>
          <w:sz w:val="20"/>
          <w:lang w:val="fr-FR" w:eastAsia="en-AU"/>
        </w:rPr>
        <w:t>.</w:t>
      </w:r>
      <w:r w:rsidRPr="004058F5">
        <w:rPr>
          <w:rFonts w:ascii="Arial" w:hAnsi="Arial" w:cs="Arial"/>
          <w:sz w:val="20"/>
          <w:lang w:val="fr-FR" w:eastAsia="en-AU"/>
        </w:rPr>
        <w:t>336)</w:t>
      </w:r>
    </w:p>
    <w:p w14:paraId="7B2E6F7E" w14:textId="1F91F7DD"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65 ans et plus</w:t>
      </w:r>
      <w:r w:rsidR="000E6DDF">
        <w:rPr>
          <w:rFonts w:ascii="Arial" w:hAnsi="Arial" w:cs="Arial"/>
          <w:b/>
          <w:sz w:val="20"/>
          <w:lang w:val="fr-FR" w:eastAsia="en-AU"/>
        </w:rPr>
        <w:t xml:space="preserve"> </w:t>
      </w:r>
      <w:r w:rsidR="00D010CA">
        <w:rPr>
          <w:rFonts w:ascii="Arial" w:hAnsi="Arial" w:cs="Arial"/>
          <w:sz w:val="20"/>
          <w:lang w:val="fr-FR" w:eastAsia="en-AU"/>
        </w:rPr>
        <w:t>: 2,67% (H 330.966 / F 382.</w:t>
      </w:r>
      <w:r w:rsidRPr="004058F5">
        <w:rPr>
          <w:rFonts w:ascii="Arial" w:hAnsi="Arial" w:cs="Arial"/>
          <w:sz w:val="20"/>
          <w:lang w:val="fr-FR" w:eastAsia="en-AU"/>
        </w:rPr>
        <w:t>365) (est. 2015)</w:t>
      </w:r>
    </w:p>
    <w:p w14:paraId="3F783FFE" w14:textId="77777777" w:rsidR="0030575D" w:rsidRPr="004058F5" w:rsidRDefault="0030575D" w:rsidP="0030575D">
      <w:pPr>
        <w:pStyle w:val="NoSpacing"/>
        <w:rPr>
          <w:rFonts w:ascii="Arial" w:hAnsi="Arial" w:cs="Arial"/>
          <w:sz w:val="20"/>
          <w:lang w:val="fr-FR" w:eastAsia="en-AU"/>
        </w:rPr>
      </w:pPr>
    </w:p>
    <w:p w14:paraId="033BB9A3" w14:textId="77777777"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 xml:space="preserve">Âge médian </w:t>
      </w:r>
      <w:r w:rsidRPr="004058F5">
        <w:rPr>
          <w:rFonts w:ascii="Arial" w:hAnsi="Arial" w:cs="Arial"/>
          <w:sz w:val="20"/>
          <w:lang w:val="fr-FR" w:eastAsia="en-AU"/>
        </w:rPr>
        <w:t>18,9 ans</w:t>
      </w:r>
    </w:p>
    <w:p w14:paraId="254D44D5" w14:textId="77777777" w:rsidR="0030575D" w:rsidRPr="004058F5" w:rsidRDefault="0030575D" w:rsidP="0030575D">
      <w:pPr>
        <w:pStyle w:val="NoSpacing"/>
        <w:rPr>
          <w:rFonts w:ascii="Arial" w:hAnsi="Arial" w:cs="Arial"/>
          <w:sz w:val="20"/>
          <w:lang w:val="fr-FR" w:eastAsia="en-AU"/>
        </w:rPr>
      </w:pPr>
    </w:p>
    <w:p w14:paraId="20567613" w14:textId="77777777"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 xml:space="preserve">Taux de croissance de la population </w:t>
      </w:r>
      <w:r w:rsidRPr="004058F5">
        <w:rPr>
          <w:rFonts w:ascii="Arial" w:hAnsi="Arial" w:cs="Arial"/>
          <w:sz w:val="20"/>
          <w:lang w:val="fr-FR" w:eastAsia="en-AU"/>
        </w:rPr>
        <w:t>2,47% (est. 2015)</w:t>
      </w:r>
    </w:p>
    <w:p w14:paraId="2FFC8774" w14:textId="77777777" w:rsidR="0030575D" w:rsidRPr="004058F5" w:rsidRDefault="0030575D" w:rsidP="0030575D">
      <w:pPr>
        <w:pStyle w:val="NoSpacing"/>
        <w:rPr>
          <w:rFonts w:ascii="Arial" w:hAnsi="Arial" w:cs="Arial"/>
          <w:sz w:val="20"/>
          <w:lang w:val="fr-FR" w:eastAsia="en-AU"/>
        </w:rPr>
      </w:pPr>
    </w:p>
    <w:p w14:paraId="05E52ABC" w14:textId="77777777"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Taux de natalité</w:t>
      </w:r>
      <w:r w:rsidRPr="004058F5">
        <w:rPr>
          <w:rFonts w:ascii="Arial" w:hAnsi="Arial" w:cs="Arial"/>
          <w:sz w:val="20"/>
          <w:lang w:val="fr-FR" w:eastAsia="en-AU"/>
        </w:rPr>
        <w:t xml:space="preserve"> 29,98 naissances / 1000 habitants (est. 2015)</w:t>
      </w:r>
    </w:p>
    <w:p w14:paraId="43A52D9D" w14:textId="77777777" w:rsidR="00473BF8" w:rsidRPr="00135CFC" w:rsidRDefault="00473BF8" w:rsidP="00473BF8">
      <w:pPr>
        <w:pStyle w:val="NoSpacing"/>
        <w:rPr>
          <w:b/>
          <w:bCs/>
          <w:spacing w:val="1"/>
          <w:lang w:val="fr-FR" w:eastAsia="en-AU"/>
        </w:rPr>
      </w:pPr>
    </w:p>
    <w:p w14:paraId="32D3A62B" w14:textId="77777777" w:rsidR="0030575D" w:rsidRPr="0030575D" w:rsidRDefault="0030575D" w:rsidP="00473BF8">
      <w:pPr>
        <w:pStyle w:val="NoSpacing"/>
        <w:rPr>
          <w:lang w:val="fr-FR" w:eastAsia="en-AU"/>
        </w:rPr>
      </w:pPr>
    </w:p>
    <w:p w14:paraId="7C9A9A0E" w14:textId="77777777" w:rsidR="0030575D" w:rsidRPr="0030575D" w:rsidRDefault="0030575D" w:rsidP="0030575D">
      <w:pPr>
        <w:spacing w:line="240" w:lineRule="auto"/>
        <w:rPr>
          <w:rStyle w:val="Heading2Char"/>
          <w:lang w:val="fr-FR"/>
        </w:rPr>
      </w:pPr>
      <w:r w:rsidRPr="0030575D">
        <w:rPr>
          <w:rStyle w:val="Heading2Char"/>
          <w:lang w:val="fr-FR"/>
        </w:rPr>
        <w:t>Urbanisation</w:t>
      </w:r>
    </w:p>
    <w:p w14:paraId="52151481" w14:textId="3DDE91EE"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Population urbaine</w:t>
      </w:r>
      <w:r w:rsidR="000E6DDF">
        <w:rPr>
          <w:rFonts w:ascii="Arial" w:hAnsi="Arial" w:cs="Arial"/>
          <w:b/>
          <w:sz w:val="20"/>
          <w:lang w:val="fr-FR" w:eastAsia="en-AU"/>
        </w:rPr>
        <w:t xml:space="preserve"> </w:t>
      </w:r>
      <w:r w:rsidRPr="004058F5">
        <w:rPr>
          <w:rFonts w:ascii="Arial" w:hAnsi="Arial" w:cs="Arial"/>
          <w:sz w:val="20"/>
          <w:lang w:val="fr-FR" w:eastAsia="en-AU"/>
        </w:rPr>
        <w:t>: 34,6% de la population totale (2015)</w:t>
      </w:r>
    </w:p>
    <w:p w14:paraId="0DC077CD" w14:textId="1E913D97"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Taux d'urbanisation</w:t>
      </w:r>
      <w:r w:rsidR="000E6DDF">
        <w:rPr>
          <w:rFonts w:ascii="Arial" w:hAnsi="Arial" w:cs="Arial"/>
          <w:b/>
          <w:sz w:val="20"/>
          <w:lang w:val="fr-FR" w:eastAsia="en-AU"/>
        </w:rPr>
        <w:t xml:space="preserve"> </w:t>
      </w:r>
      <w:r w:rsidRPr="004058F5">
        <w:rPr>
          <w:rFonts w:ascii="Arial" w:hAnsi="Arial" w:cs="Arial"/>
          <w:sz w:val="20"/>
          <w:lang w:val="fr-FR" w:eastAsia="en-AU"/>
        </w:rPr>
        <w:t>: changement annuel de 4,03% (est. 2010-15)</w:t>
      </w:r>
    </w:p>
    <w:p w14:paraId="2BC0AC45" w14:textId="193379BA"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 xml:space="preserve">Les principales zones urbaines </w:t>
      </w:r>
      <w:r w:rsidR="000E6DDF">
        <w:rPr>
          <w:rFonts w:ascii="Arial" w:hAnsi="Arial" w:cs="Arial"/>
          <w:b/>
          <w:sz w:val="20"/>
          <w:lang w:val="fr-FR" w:eastAsia="en-AU"/>
        </w:rPr>
        <w:t>–</w:t>
      </w:r>
      <w:r w:rsidRPr="004058F5">
        <w:rPr>
          <w:rFonts w:ascii="Arial" w:hAnsi="Arial" w:cs="Arial"/>
          <w:b/>
          <w:sz w:val="20"/>
          <w:lang w:val="fr-FR" w:eastAsia="en-AU"/>
        </w:rPr>
        <w:t xml:space="preserve"> population</w:t>
      </w:r>
      <w:r w:rsidR="000E6DDF">
        <w:rPr>
          <w:rFonts w:ascii="Arial" w:hAnsi="Arial" w:cs="Arial"/>
          <w:b/>
          <w:sz w:val="20"/>
          <w:lang w:val="fr-FR" w:eastAsia="en-AU"/>
        </w:rPr>
        <w:t xml:space="preserve"> </w:t>
      </w:r>
      <w:r w:rsidRPr="004058F5">
        <w:rPr>
          <w:rFonts w:ascii="Arial" w:hAnsi="Arial" w:cs="Arial"/>
          <w:sz w:val="20"/>
          <w:lang w:val="fr-FR" w:eastAsia="en-AU"/>
        </w:rPr>
        <w:t>:</w:t>
      </w:r>
    </w:p>
    <w:p w14:paraId="199DA0C5" w14:textId="46DD8214" w:rsidR="0030575D" w:rsidRPr="004058F5" w:rsidRDefault="00D010CA" w:rsidP="0030575D">
      <w:pPr>
        <w:pStyle w:val="NoSpacing"/>
        <w:rPr>
          <w:rFonts w:ascii="Arial" w:hAnsi="Arial" w:cs="Arial"/>
          <w:sz w:val="20"/>
          <w:lang w:val="fr-FR" w:eastAsia="en-AU"/>
        </w:rPr>
      </w:pPr>
      <w:r>
        <w:rPr>
          <w:rFonts w:ascii="Arial" w:hAnsi="Arial" w:cs="Arial"/>
          <w:sz w:val="20"/>
          <w:lang w:val="fr-FR" w:eastAsia="en-AU"/>
        </w:rPr>
        <w:t>Sana'a 2.962.</w:t>
      </w:r>
      <w:r w:rsidR="0030575D" w:rsidRPr="004058F5">
        <w:rPr>
          <w:rFonts w:ascii="Arial" w:hAnsi="Arial" w:cs="Arial"/>
          <w:sz w:val="20"/>
          <w:lang w:val="fr-FR" w:eastAsia="en-AU"/>
        </w:rPr>
        <w:t>000</w:t>
      </w:r>
      <w:r w:rsidR="000E6DDF">
        <w:rPr>
          <w:rFonts w:ascii="Arial" w:hAnsi="Arial" w:cs="Arial"/>
          <w:sz w:val="20"/>
          <w:lang w:val="fr-FR" w:eastAsia="en-AU"/>
        </w:rPr>
        <w:t xml:space="preserve"> </w:t>
      </w:r>
      <w:r w:rsidR="0030575D" w:rsidRPr="004058F5">
        <w:rPr>
          <w:rFonts w:ascii="Arial" w:hAnsi="Arial" w:cs="Arial"/>
          <w:sz w:val="20"/>
          <w:lang w:val="fr-FR" w:eastAsia="en-AU"/>
        </w:rPr>
        <w:t>; Aden 882</w:t>
      </w:r>
      <w:r>
        <w:rPr>
          <w:rFonts w:ascii="Arial" w:hAnsi="Arial" w:cs="Arial"/>
          <w:sz w:val="20"/>
          <w:lang w:val="fr-FR" w:eastAsia="en-AU"/>
        </w:rPr>
        <w:t>.</w:t>
      </w:r>
      <w:r w:rsidR="0030575D" w:rsidRPr="004058F5">
        <w:rPr>
          <w:rFonts w:ascii="Arial" w:hAnsi="Arial" w:cs="Arial"/>
          <w:sz w:val="20"/>
          <w:lang w:val="fr-FR" w:eastAsia="en-AU"/>
        </w:rPr>
        <w:t>000 (2015)</w:t>
      </w:r>
    </w:p>
    <w:p w14:paraId="4F2D66E7" w14:textId="77777777" w:rsidR="009F0BCF" w:rsidRPr="00135CFC" w:rsidRDefault="009F0BCF" w:rsidP="00473BF8">
      <w:pPr>
        <w:pStyle w:val="NoSpacing"/>
        <w:rPr>
          <w:b/>
          <w:bCs/>
          <w:spacing w:val="1"/>
          <w:lang w:val="fr-FR" w:eastAsia="en-AU"/>
        </w:rPr>
      </w:pPr>
    </w:p>
    <w:p w14:paraId="1BD194BF" w14:textId="3B9AC31D" w:rsidR="0030575D" w:rsidRPr="0030575D" w:rsidRDefault="00437EAD" w:rsidP="0030575D">
      <w:pPr>
        <w:spacing w:line="240" w:lineRule="auto"/>
        <w:rPr>
          <w:rStyle w:val="Heading2Char"/>
          <w:lang w:val="fr-FR"/>
        </w:rPr>
      </w:pPr>
      <w:r>
        <w:rPr>
          <w:rStyle w:val="Heading2Char"/>
          <w:lang w:val="fr-FR"/>
        </w:rPr>
        <w:t>Ratio</w:t>
      </w:r>
      <w:r w:rsidR="0030575D" w:rsidRPr="0030575D">
        <w:rPr>
          <w:rStyle w:val="Heading2Char"/>
          <w:lang w:val="fr-FR"/>
        </w:rPr>
        <w:t xml:space="preserve"> Hommes</w:t>
      </w:r>
      <w:r w:rsidR="000E6DDF">
        <w:rPr>
          <w:rStyle w:val="Heading2Char"/>
          <w:lang w:val="fr-FR"/>
        </w:rPr>
        <w:t xml:space="preserve"> </w:t>
      </w:r>
      <w:r w:rsidR="0030575D" w:rsidRPr="0030575D">
        <w:rPr>
          <w:rStyle w:val="Heading2Char"/>
          <w:lang w:val="fr-FR"/>
        </w:rPr>
        <w:t>/</w:t>
      </w:r>
      <w:r w:rsidR="000E6DDF">
        <w:rPr>
          <w:rStyle w:val="Heading2Char"/>
          <w:lang w:val="fr-FR"/>
        </w:rPr>
        <w:t xml:space="preserve"> </w:t>
      </w:r>
      <w:r w:rsidR="0030575D" w:rsidRPr="0030575D">
        <w:rPr>
          <w:rStyle w:val="Heading2Char"/>
          <w:lang w:val="fr-FR"/>
        </w:rPr>
        <w:t>Femmes</w:t>
      </w:r>
    </w:p>
    <w:p w14:paraId="52441B48" w14:textId="66D19D36"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À la naissance</w:t>
      </w:r>
      <w:r w:rsidR="000E6DDF">
        <w:rPr>
          <w:rFonts w:ascii="Arial" w:hAnsi="Arial" w:cs="Arial"/>
          <w:b/>
          <w:sz w:val="20"/>
          <w:lang w:val="fr-FR" w:eastAsia="en-AU"/>
        </w:rPr>
        <w:t xml:space="preserve"> </w:t>
      </w:r>
      <w:r w:rsidRPr="004058F5">
        <w:rPr>
          <w:rFonts w:ascii="Arial" w:hAnsi="Arial" w:cs="Arial"/>
          <w:sz w:val="20"/>
          <w:lang w:val="fr-FR" w:eastAsia="en-AU"/>
        </w:rPr>
        <w:t>: 1</w:t>
      </w:r>
      <w:r w:rsidR="000E6DDF">
        <w:rPr>
          <w:rFonts w:ascii="Arial" w:hAnsi="Arial" w:cs="Arial"/>
          <w:sz w:val="20"/>
          <w:lang w:val="fr-FR" w:eastAsia="en-AU"/>
        </w:rPr>
        <w:t>k</w:t>
      </w:r>
      <w:r w:rsidRPr="004058F5">
        <w:rPr>
          <w:rFonts w:ascii="Arial" w:hAnsi="Arial" w:cs="Arial"/>
          <w:sz w:val="20"/>
          <w:lang w:val="fr-FR" w:eastAsia="en-AU"/>
        </w:rPr>
        <w:t>05 homme (s) / femme</w:t>
      </w:r>
    </w:p>
    <w:p w14:paraId="19D78654" w14:textId="3B3BF4B2"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0-14 ans</w:t>
      </w:r>
      <w:r w:rsidR="000E6DDF">
        <w:rPr>
          <w:rFonts w:ascii="Arial" w:hAnsi="Arial" w:cs="Arial"/>
          <w:b/>
          <w:sz w:val="20"/>
          <w:lang w:val="fr-FR" w:eastAsia="en-AU"/>
        </w:rPr>
        <w:t xml:space="preserve"> </w:t>
      </w:r>
      <w:r w:rsidRPr="004058F5">
        <w:rPr>
          <w:rFonts w:ascii="Arial" w:hAnsi="Arial" w:cs="Arial"/>
          <w:sz w:val="20"/>
          <w:lang w:val="fr-FR" w:eastAsia="en-AU"/>
        </w:rPr>
        <w:t>: 1,04 homme (s) / femme</w:t>
      </w:r>
    </w:p>
    <w:p w14:paraId="7C4910F0" w14:textId="06271D3F"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15-24 ans</w:t>
      </w:r>
      <w:r w:rsidR="000E6DDF">
        <w:rPr>
          <w:rFonts w:ascii="Arial" w:hAnsi="Arial" w:cs="Arial"/>
          <w:b/>
          <w:sz w:val="20"/>
          <w:lang w:val="fr-FR" w:eastAsia="en-AU"/>
        </w:rPr>
        <w:t xml:space="preserve"> </w:t>
      </w:r>
      <w:r w:rsidRPr="004058F5">
        <w:rPr>
          <w:rFonts w:ascii="Arial" w:hAnsi="Arial" w:cs="Arial"/>
          <w:sz w:val="20"/>
          <w:lang w:val="fr-FR" w:eastAsia="en-AU"/>
        </w:rPr>
        <w:t>: 1,03 homme (s) / femme</w:t>
      </w:r>
    </w:p>
    <w:p w14:paraId="1A1BD1E2" w14:textId="25999F6E"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25-54 ans</w:t>
      </w:r>
      <w:r w:rsidR="000E6DDF">
        <w:rPr>
          <w:rFonts w:ascii="Arial" w:hAnsi="Arial" w:cs="Arial"/>
          <w:b/>
          <w:sz w:val="20"/>
          <w:lang w:val="fr-FR" w:eastAsia="en-AU"/>
        </w:rPr>
        <w:t xml:space="preserve"> </w:t>
      </w:r>
      <w:r w:rsidRPr="004058F5">
        <w:rPr>
          <w:rFonts w:ascii="Arial" w:hAnsi="Arial" w:cs="Arial"/>
          <w:sz w:val="20"/>
          <w:lang w:val="fr-FR" w:eastAsia="en-AU"/>
        </w:rPr>
        <w:t>: 1,05 homme (s) / femme</w:t>
      </w:r>
    </w:p>
    <w:p w14:paraId="384F86F8" w14:textId="1185F284"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55-64 ans</w:t>
      </w:r>
      <w:r w:rsidR="000E6DDF">
        <w:rPr>
          <w:rFonts w:ascii="Arial" w:hAnsi="Arial" w:cs="Arial"/>
          <w:b/>
          <w:sz w:val="20"/>
          <w:lang w:val="fr-FR" w:eastAsia="en-AU"/>
        </w:rPr>
        <w:t xml:space="preserve"> </w:t>
      </w:r>
      <w:r w:rsidRPr="004058F5">
        <w:rPr>
          <w:rFonts w:ascii="Arial" w:hAnsi="Arial" w:cs="Arial"/>
          <w:sz w:val="20"/>
          <w:lang w:val="fr-FR" w:eastAsia="en-AU"/>
        </w:rPr>
        <w:t>: 0,86 homme (s) / femme</w:t>
      </w:r>
    </w:p>
    <w:p w14:paraId="5DF9B6F4" w14:textId="5AB5643B"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65 ans et plus</w:t>
      </w:r>
      <w:r w:rsidR="000E6DDF">
        <w:rPr>
          <w:rFonts w:ascii="Arial" w:hAnsi="Arial" w:cs="Arial"/>
          <w:b/>
          <w:sz w:val="20"/>
          <w:lang w:val="fr-FR" w:eastAsia="en-AU"/>
        </w:rPr>
        <w:t xml:space="preserve"> </w:t>
      </w:r>
      <w:r w:rsidRPr="004058F5">
        <w:rPr>
          <w:rFonts w:ascii="Arial" w:hAnsi="Arial" w:cs="Arial"/>
          <w:sz w:val="20"/>
          <w:lang w:val="fr-FR" w:eastAsia="en-AU"/>
        </w:rPr>
        <w:t>: 0,87 homme (s) / femme</w:t>
      </w:r>
    </w:p>
    <w:p w14:paraId="4FEC86D5" w14:textId="12891180" w:rsidR="0030575D" w:rsidRPr="004058F5" w:rsidRDefault="0030575D" w:rsidP="0030575D">
      <w:pPr>
        <w:pStyle w:val="NoSpacing"/>
        <w:rPr>
          <w:rFonts w:ascii="Arial" w:hAnsi="Arial" w:cs="Arial"/>
          <w:sz w:val="20"/>
          <w:lang w:val="fr-FR" w:eastAsia="en-AU"/>
        </w:rPr>
      </w:pPr>
      <w:r w:rsidRPr="004058F5">
        <w:rPr>
          <w:rFonts w:ascii="Arial" w:hAnsi="Arial" w:cs="Arial"/>
          <w:b/>
          <w:sz w:val="20"/>
          <w:lang w:val="fr-FR" w:eastAsia="en-AU"/>
        </w:rPr>
        <w:t>Population totale</w:t>
      </w:r>
      <w:r w:rsidR="000E6DDF">
        <w:rPr>
          <w:rFonts w:ascii="Arial" w:hAnsi="Arial" w:cs="Arial"/>
          <w:b/>
          <w:sz w:val="20"/>
          <w:lang w:val="fr-FR" w:eastAsia="en-AU"/>
        </w:rPr>
        <w:t xml:space="preserve"> </w:t>
      </w:r>
      <w:r w:rsidRPr="004058F5">
        <w:rPr>
          <w:rFonts w:ascii="Arial" w:hAnsi="Arial" w:cs="Arial"/>
          <w:sz w:val="20"/>
          <w:lang w:val="fr-FR" w:eastAsia="en-AU"/>
        </w:rPr>
        <w:t>: 1</w:t>
      </w:r>
      <w:r w:rsidR="000E6DDF">
        <w:rPr>
          <w:rFonts w:ascii="Arial" w:hAnsi="Arial" w:cs="Arial"/>
          <w:sz w:val="20"/>
          <w:lang w:val="fr-FR" w:eastAsia="en-AU"/>
        </w:rPr>
        <w:t>,</w:t>
      </w:r>
      <w:r w:rsidRPr="004058F5">
        <w:rPr>
          <w:rFonts w:ascii="Arial" w:hAnsi="Arial" w:cs="Arial"/>
          <w:sz w:val="20"/>
          <w:lang w:val="fr-FR" w:eastAsia="en-AU"/>
        </w:rPr>
        <w:t>03 homme (s) / femme (est. 2015)</w:t>
      </w:r>
    </w:p>
    <w:p w14:paraId="3FFD6B33" w14:textId="77777777" w:rsidR="009F0BCF" w:rsidRPr="00135CFC" w:rsidRDefault="009F0BCF" w:rsidP="00473BF8">
      <w:pPr>
        <w:pStyle w:val="NoSpacing"/>
        <w:rPr>
          <w:rFonts w:ascii="Arial" w:hAnsi="Arial" w:cs="Arial"/>
          <w:sz w:val="20"/>
          <w:shd w:val="clear" w:color="auto" w:fill="F9F9F9"/>
          <w:lang w:val="fr-FR"/>
        </w:rPr>
      </w:pPr>
    </w:p>
    <w:p w14:paraId="78066ADA" w14:textId="77777777" w:rsidR="00437EAD" w:rsidRPr="00437EAD" w:rsidRDefault="00437EAD" w:rsidP="00437EAD">
      <w:pPr>
        <w:spacing w:line="240" w:lineRule="auto"/>
        <w:rPr>
          <w:rStyle w:val="Heading2Char"/>
          <w:lang w:val="fr-FR"/>
        </w:rPr>
      </w:pPr>
      <w:r w:rsidRPr="00437EAD">
        <w:rPr>
          <w:rStyle w:val="Heading2Char"/>
          <w:lang w:val="fr-FR"/>
        </w:rPr>
        <w:t>Economie, administration et politique</w:t>
      </w:r>
    </w:p>
    <w:p w14:paraId="293E198B" w14:textId="77777777" w:rsidR="00437EAD" w:rsidRPr="004058F5" w:rsidRDefault="00437EAD" w:rsidP="00437EAD">
      <w:pPr>
        <w:pStyle w:val="NoSpacing"/>
        <w:rPr>
          <w:rFonts w:ascii="Arial" w:hAnsi="Arial" w:cs="Arial"/>
          <w:sz w:val="20"/>
          <w:lang w:val="fr-FR"/>
        </w:rPr>
      </w:pPr>
      <w:r w:rsidRPr="004058F5">
        <w:rPr>
          <w:rFonts w:ascii="Arial" w:hAnsi="Arial" w:cs="Arial"/>
          <w:sz w:val="20"/>
          <w:lang w:val="fr-FR"/>
        </w:rPr>
        <w:t>La plupart des gens sont employés dans</w:t>
      </w:r>
      <w:r w:rsidR="004058F5">
        <w:rPr>
          <w:rFonts w:ascii="Arial" w:hAnsi="Arial" w:cs="Arial"/>
          <w:sz w:val="20"/>
          <w:lang w:val="fr-FR"/>
        </w:rPr>
        <w:t xml:space="preserve"> les secteurs de</w:t>
      </w:r>
      <w:r w:rsidRPr="004058F5">
        <w:rPr>
          <w:rFonts w:ascii="Arial" w:hAnsi="Arial" w:cs="Arial"/>
          <w:sz w:val="20"/>
          <w:lang w:val="fr-FR"/>
        </w:rPr>
        <w:t xml:space="preserve"> l'agriculture et</w:t>
      </w:r>
      <w:r w:rsidR="004058F5">
        <w:rPr>
          <w:rFonts w:ascii="Arial" w:hAnsi="Arial" w:cs="Arial"/>
          <w:sz w:val="20"/>
          <w:lang w:val="fr-FR"/>
        </w:rPr>
        <w:t xml:space="preserve"> de</w:t>
      </w:r>
      <w:r w:rsidRPr="004058F5">
        <w:rPr>
          <w:rFonts w:ascii="Arial" w:hAnsi="Arial" w:cs="Arial"/>
          <w:sz w:val="20"/>
          <w:lang w:val="fr-FR"/>
        </w:rPr>
        <w:t xml:space="preserve"> l'élevage. Moins d'un quart de la population active travail</w:t>
      </w:r>
      <w:r w:rsidR="0076419A">
        <w:rPr>
          <w:rFonts w:ascii="Arial" w:hAnsi="Arial" w:cs="Arial"/>
          <w:sz w:val="20"/>
          <w:lang w:val="fr-FR"/>
        </w:rPr>
        <w:t>le dans</w:t>
      </w:r>
      <w:r w:rsidRPr="004058F5">
        <w:rPr>
          <w:rFonts w:ascii="Arial" w:hAnsi="Arial" w:cs="Arial"/>
          <w:sz w:val="20"/>
          <w:lang w:val="fr-FR"/>
        </w:rPr>
        <w:t xml:space="preserve"> la construction, l'industrie ou le commerce.</w:t>
      </w:r>
    </w:p>
    <w:p w14:paraId="4E66B626" w14:textId="77777777" w:rsidR="00437EAD" w:rsidRPr="00135CFC" w:rsidRDefault="00437EAD" w:rsidP="00437EAD">
      <w:pPr>
        <w:pStyle w:val="NoSpacing"/>
        <w:rPr>
          <w:rFonts w:ascii="Arial" w:hAnsi="Arial" w:cs="Arial"/>
          <w:sz w:val="20"/>
          <w:shd w:val="clear" w:color="auto" w:fill="F9F9F9"/>
          <w:lang w:val="fr-FR"/>
        </w:rPr>
      </w:pPr>
    </w:p>
    <w:p w14:paraId="5566A2AD" w14:textId="77777777" w:rsidR="00437EAD" w:rsidRPr="00135CFC" w:rsidRDefault="00437EAD" w:rsidP="00473BF8">
      <w:pPr>
        <w:pStyle w:val="NoSpacing"/>
        <w:rPr>
          <w:lang w:val="fr-FR"/>
        </w:rPr>
      </w:pPr>
    </w:p>
    <w:p w14:paraId="5D7B9CA4" w14:textId="77777777" w:rsidR="00437EAD" w:rsidRPr="00135CFC" w:rsidRDefault="00437EAD" w:rsidP="00437EAD">
      <w:pPr>
        <w:spacing w:line="240" w:lineRule="auto"/>
        <w:rPr>
          <w:rStyle w:val="Heading2Char"/>
          <w:lang w:val="fr-FR"/>
        </w:rPr>
      </w:pPr>
      <w:r w:rsidRPr="00135CFC">
        <w:rPr>
          <w:rStyle w:val="Heading2Char"/>
          <w:lang w:val="fr-FR"/>
        </w:rPr>
        <w:t>Agriculture</w:t>
      </w:r>
    </w:p>
    <w:p w14:paraId="6A351897" w14:textId="77777777" w:rsidR="00437EAD" w:rsidRPr="004058F5" w:rsidRDefault="00437EAD" w:rsidP="00437EAD">
      <w:pPr>
        <w:pStyle w:val="NoSpacing"/>
        <w:rPr>
          <w:rFonts w:ascii="Arial" w:hAnsi="Arial" w:cs="Arial"/>
          <w:sz w:val="20"/>
          <w:lang w:val="fr-FR"/>
        </w:rPr>
      </w:pPr>
      <w:r w:rsidRPr="004058F5">
        <w:rPr>
          <w:rFonts w:ascii="Arial" w:hAnsi="Arial" w:cs="Arial"/>
          <w:sz w:val="20"/>
          <w:lang w:val="fr-FR"/>
        </w:rPr>
        <w:t>Utilisation prédominante de méthodes traditionnelles.</w:t>
      </w:r>
    </w:p>
    <w:p w14:paraId="11FD50F8" w14:textId="16199DCC" w:rsidR="00437EAD" w:rsidRPr="004058F5" w:rsidRDefault="00437EAD" w:rsidP="00437EAD">
      <w:pPr>
        <w:pStyle w:val="NoSpacing"/>
        <w:rPr>
          <w:rFonts w:ascii="Arial" w:hAnsi="Arial" w:cs="Arial"/>
          <w:sz w:val="20"/>
          <w:lang w:val="fr-FR"/>
        </w:rPr>
      </w:pPr>
      <w:r w:rsidRPr="004058F5">
        <w:rPr>
          <w:rFonts w:ascii="Arial" w:hAnsi="Arial" w:cs="Arial"/>
          <w:sz w:val="20"/>
          <w:lang w:val="fr-FR"/>
        </w:rPr>
        <w:t>Production agricole</w:t>
      </w:r>
      <w:r w:rsidR="000E6DDF">
        <w:rPr>
          <w:rFonts w:ascii="Arial" w:hAnsi="Arial" w:cs="Arial"/>
          <w:sz w:val="20"/>
          <w:lang w:val="fr-FR"/>
        </w:rPr>
        <w:t xml:space="preserve"> </w:t>
      </w:r>
      <w:r w:rsidRPr="004058F5">
        <w:rPr>
          <w:rFonts w:ascii="Arial" w:hAnsi="Arial" w:cs="Arial"/>
          <w:sz w:val="20"/>
          <w:lang w:val="fr-FR"/>
        </w:rPr>
        <w:t>: céréales, fruits, légumes, légumineuses, qat, café, coton</w:t>
      </w:r>
      <w:r w:rsidR="000E6DDF">
        <w:rPr>
          <w:rFonts w:ascii="Arial" w:hAnsi="Arial" w:cs="Arial"/>
          <w:sz w:val="20"/>
          <w:lang w:val="fr-FR"/>
        </w:rPr>
        <w:t xml:space="preserve"> </w:t>
      </w:r>
      <w:r w:rsidRPr="004058F5">
        <w:rPr>
          <w:rFonts w:ascii="Arial" w:hAnsi="Arial" w:cs="Arial"/>
          <w:sz w:val="20"/>
          <w:lang w:val="fr-FR"/>
        </w:rPr>
        <w:t>; produits laitiers, bétail (moutons, chèvres, bovins, chameaux), volaille</w:t>
      </w:r>
      <w:r w:rsidR="000E6DDF">
        <w:rPr>
          <w:rFonts w:ascii="Arial" w:hAnsi="Arial" w:cs="Arial"/>
          <w:sz w:val="20"/>
          <w:lang w:val="fr-FR"/>
        </w:rPr>
        <w:t xml:space="preserve"> </w:t>
      </w:r>
      <w:r w:rsidRPr="004058F5">
        <w:rPr>
          <w:rFonts w:ascii="Arial" w:hAnsi="Arial" w:cs="Arial"/>
          <w:sz w:val="20"/>
          <w:lang w:val="fr-FR"/>
        </w:rPr>
        <w:t>; poisson</w:t>
      </w:r>
      <w:r w:rsidR="004058F5" w:rsidRPr="004058F5">
        <w:rPr>
          <w:rFonts w:ascii="Arial" w:hAnsi="Arial" w:cs="Arial"/>
          <w:sz w:val="20"/>
          <w:lang w:val="fr-FR"/>
        </w:rPr>
        <w:t>s</w:t>
      </w:r>
    </w:p>
    <w:p w14:paraId="3E17F417" w14:textId="01F2A376" w:rsidR="00437EAD" w:rsidRPr="004058F5" w:rsidRDefault="00437EAD" w:rsidP="00437EAD">
      <w:pPr>
        <w:pStyle w:val="NoSpacing"/>
        <w:rPr>
          <w:rFonts w:ascii="Arial" w:hAnsi="Arial" w:cs="Arial"/>
          <w:sz w:val="20"/>
          <w:lang w:val="fr-FR"/>
        </w:rPr>
      </w:pPr>
      <w:r w:rsidRPr="004058F5">
        <w:rPr>
          <w:rFonts w:ascii="Arial" w:hAnsi="Arial" w:cs="Arial"/>
          <w:sz w:val="20"/>
          <w:lang w:val="fr-FR"/>
        </w:rPr>
        <w:t>Industries</w:t>
      </w:r>
      <w:r w:rsidR="000E6DDF">
        <w:rPr>
          <w:rFonts w:ascii="Arial" w:hAnsi="Arial" w:cs="Arial"/>
          <w:sz w:val="20"/>
          <w:lang w:val="fr-FR"/>
        </w:rPr>
        <w:t xml:space="preserve"> </w:t>
      </w:r>
      <w:r w:rsidRPr="004058F5">
        <w:rPr>
          <w:rFonts w:ascii="Arial" w:hAnsi="Arial" w:cs="Arial"/>
          <w:sz w:val="20"/>
          <w:lang w:val="fr-FR"/>
        </w:rPr>
        <w:t>: production de pétrole brut et raffinage du pétrole</w:t>
      </w:r>
      <w:r w:rsidR="000E6DDF">
        <w:rPr>
          <w:rFonts w:ascii="Arial" w:hAnsi="Arial" w:cs="Arial"/>
          <w:sz w:val="20"/>
          <w:lang w:val="fr-FR"/>
        </w:rPr>
        <w:t xml:space="preserve"> </w:t>
      </w:r>
      <w:r w:rsidRPr="004058F5">
        <w:rPr>
          <w:rFonts w:ascii="Arial" w:hAnsi="Arial" w:cs="Arial"/>
          <w:sz w:val="20"/>
          <w:lang w:val="fr-FR"/>
        </w:rPr>
        <w:t>; production à petite échelle de textiles de coton et articles en cuir</w:t>
      </w:r>
      <w:r w:rsidR="000E6DDF">
        <w:rPr>
          <w:rFonts w:ascii="Arial" w:hAnsi="Arial" w:cs="Arial"/>
          <w:sz w:val="20"/>
          <w:lang w:val="fr-FR"/>
        </w:rPr>
        <w:t xml:space="preserve"> </w:t>
      </w:r>
      <w:r w:rsidRPr="004058F5">
        <w:rPr>
          <w:rFonts w:ascii="Arial" w:hAnsi="Arial" w:cs="Arial"/>
          <w:sz w:val="20"/>
          <w:lang w:val="fr-FR"/>
        </w:rPr>
        <w:t>; préparation des aliments</w:t>
      </w:r>
      <w:r w:rsidR="000E6DDF">
        <w:rPr>
          <w:rFonts w:ascii="Arial" w:hAnsi="Arial" w:cs="Arial"/>
          <w:sz w:val="20"/>
          <w:lang w:val="fr-FR"/>
        </w:rPr>
        <w:t xml:space="preserve"> </w:t>
      </w:r>
      <w:r w:rsidRPr="004058F5">
        <w:rPr>
          <w:rFonts w:ascii="Arial" w:hAnsi="Arial" w:cs="Arial"/>
          <w:sz w:val="20"/>
          <w:lang w:val="fr-FR"/>
        </w:rPr>
        <w:t>; artisanat</w:t>
      </w:r>
      <w:r w:rsidR="000E6DDF">
        <w:rPr>
          <w:rFonts w:ascii="Arial" w:hAnsi="Arial" w:cs="Arial"/>
          <w:sz w:val="20"/>
          <w:lang w:val="fr-FR"/>
        </w:rPr>
        <w:t xml:space="preserve"> </w:t>
      </w:r>
      <w:r w:rsidRPr="004058F5">
        <w:rPr>
          <w:rFonts w:ascii="Arial" w:hAnsi="Arial" w:cs="Arial"/>
          <w:sz w:val="20"/>
          <w:lang w:val="fr-FR"/>
        </w:rPr>
        <w:t>; petits produits en aluminium d'usine</w:t>
      </w:r>
      <w:r w:rsidR="000E6DDF">
        <w:rPr>
          <w:rFonts w:ascii="Arial" w:hAnsi="Arial" w:cs="Arial"/>
          <w:sz w:val="20"/>
          <w:lang w:val="fr-FR"/>
        </w:rPr>
        <w:t xml:space="preserve"> </w:t>
      </w:r>
      <w:r w:rsidRPr="004058F5">
        <w:rPr>
          <w:rFonts w:ascii="Arial" w:hAnsi="Arial" w:cs="Arial"/>
          <w:sz w:val="20"/>
          <w:lang w:val="fr-FR"/>
        </w:rPr>
        <w:t>; ciment</w:t>
      </w:r>
      <w:r w:rsidR="000E6DDF">
        <w:rPr>
          <w:rFonts w:ascii="Arial" w:hAnsi="Arial" w:cs="Arial"/>
          <w:sz w:val="20"/>
          <w:lang w:val="fr-FR"/>
        </w:rPr>
        <w:t xml:space="preserve"> </w:t>
      </w:r>
      <w:r w:rsidRPr="004058F5">
        <w:rPr>
          <w:rFonts w:ascii="Arial" w:hAnsi="Arial" w:cs="Arial"/>
          <w:sz w:val="20"/>
          <w:lang w:val="fr-FR"/>
        </w:rPr>
        <w:t>; réparation navale commerciale</w:t>
      </w:r>
    </w:p>
    <w:p w14:paraId="37FBE076" w14:textId="77777777" w:rsidR="00437EAD" w:rsidRPr="004058F5" w:rsidRDefault="00437EAD" w:rsidP="00437EAD">
      <w:pPr>
        <w:pStyle w:val="NoSpacing"/>
        <w:rPr>
          <w:rFonts w:ascii="Arial" w:hAnsi="Arial" w:cs="Arial"/>
          <w:sz w:val="20"/>
          <w:lang w:val="fr-FR"/>
        </w:rPr>
      </w:pPr>
    </w:p>
    <w:p w14:paraId="54DEDAFE" w14:textId="77777777" w:rsidR="00437EAD" w:rsidRPr="004058F5" w:rsidRDefault="00437EAD" w:rsidP="00437EAD">
      <w:pPr>
        <w:pStyle w:val="NoSpacing"/>
        <w:rPr>
          <w:rFonts w:ascii="Arial" w:hAnsi="Arial" w:cs="Arial"/>
          <w:sz w:val="20"/>
          <w:lang w:val="fr-FR"/>
        </w:rPr>
      </w:pPr>
      <w:r w:rsidRPr="004058F5">
        <w:rPr>
          <w:rFonts w:ascii="Arial" w:hAnsi="Arial" w:cs="Arial"/>
          <w:sz w:val="20"/>
          <w:lang w:val="fr-FR"/>
        </w:rPr>
        <w:t>PIB par habitant 3770 $ (est. 2012)</w:t>
      </w:r>
    </w:p>
    <w:p w14:paraId="04843119" w14:textId="77777777" w:rsidR="00437EAD" w:rsidRPr="004058F5" w:rsidRDefault="00437EAD" w:rsidP="00437EAD">
      <w:pPr>
        <w:pStyle w:val="NoSpacing"/>
        <w:rPr>
          <w:rFonts w:ascii="Arial" w:hAnsi="Arial" w:cs="Arial"/>
          <w:sz w:val="20"/>
          <w:lang w:val="fr-FR"/>
        </w:rPr>
      </w:pPr>
      <w:r w:rsidRPr="004058F5">
        <w:rPr>
          <w:rFonts w:ascii="Arial" w:hAnsi="Arial" w:cs="Arial"/>
          <w:sz w:val="20"/>
          <w:lang w:val="fr-FR"/>
        </w:rPr>
        <w:t>Inflation : 17,2% (2013)</w:t>
      </w:r>
    </w:p>
    <w:p w14:paraId="5E5C31FF" w14:textId="77777777" w:rsidR="009F0BCF" w:rsidRPr="00135CFC" w:rsidRDefault="009F0BCF" w:rsidP="00473BF8">
      <w:pPr>
        <w:pStyle w:val="NoSpacing"/>
        <w:rPr>
          <w:lang w:val="fr-FR"/>
        </w:rPr>
      </w:pPr>
    </w:p>
    <w:p w14:paraId="11F6DA08" w14:textId="5475960C" w:rsidR="003068DF" w:rsidRPr="004058F5" w:rsidRDefault="003068DF" w:rsidP="003068DF">
      <w:pPr>
        <w:pStyle w:val="NoSpacing"/>
        <w:rPr>
          <w:rStyle w:val="Heading2Char"/>
          <w:rFonts w:ascii="Arial" w:hAnsi="Arial" w:cs="Arial"/>
          <w:sz w:val="24"/>
          <w:lang w:val="fr-FR"/>
        </w:rPr>
      </w:pPr>
      <w:r w:rsidRPr="00AE50FD">
        <w:rPr>
          <w:rStyle w:val="Heading2Char"/>
          <w:lang w:val="fr-FR"/>
        </w:rPr>
        <w:t>Divisions administratives</w:t>
      </w:r>
      <w:r w:rsidR="000E6DDF">
        <w:rPr>
          <w:rStyle w:val="Heading2Char"/>
          <w:lang w:val="fr-FR"/>
        </w:rPr>
        <w:t xml:space="preserve"> </w:t>
      </w:r>
      <w:r w:rsidRPr="00AE50FD">
        <w:rPr>
          <w:rStyle w:val="Heading2Char"/>
          <w:lang w:val="fr-FR"/>
        </w:rPr>
        <w:t xml:space="preserve">: </w:t>
      </w:r>
      <w:r w:rsidRPr="004058F5">
        <w:rPr>
          <w:rFonts w:ascii="Arial" w:hAnsi="Arial" w:cs="Arial"/>
          <w:bCs/>
          <w:sz w:val="20"/>
          <w:lang w:val="fr-FR"/>
        </w:rPr>
        <w:t>22 gouvernorats</w:t>
      </w:r>
    </w:p>
    <w:p w14:paraId="461728F1" w14:textId="77777777" w:rsidR="008838F5" w:rsidRPr="004058F5" w:rsidRDefault="008838F5" w:rsidP="00170999">
      <w:pPr>
        <w:pStyle w:val="NoSpacing"/>
        <w:numPr>
          <w:ilvl w:val="0"/>
          <w:numId w:val="6"/>
        </w:numPr>
        <w:rPr>
          <w:rFonts w:ascii="Arial" w:hAnsi="Arial" w:cs="Arial"/>
          <w:sz w:val="20"/>
          <w:lang w:eastAsia="en-AU"/>
        </w:rPr>
      </w:pPr>
      <w:r w:rsidRPr="004058F5">
        <w:rPr>
          <w:rFonts w:ascii="Arial" w:hAnsi="Arial" w:cs="Arial"/>
          <w:sz w:val="20"/>
          <w:lang w:eastAsia="en-AU"/>
        </w:rPr>
        <w:t xml:space="preserve">Amanat Al Asimah (Sana’a </w:t>
      </w:r>
      <w:r w:rsidR="00AE0BDB" w:rsidRPr="004058F5">
        <w:rPr>
          <w:rFonts w:ascii="Arial" w:hAnsi="Arial" w:cs="Arial"/>
          <w:sz w:val="20"/>
          <w:lang w:eastAsia="en-AU"/>
        </w:rPr>
        <w:t>City</w:t>
      </w:r>
      <w:r w:rsidRPr="004058F5">
        <w:rPr>
          <w:rFonts w:ascii="Arial" w:hAnsi="Arial" w:cs="Arial"/>
          <w:sz w:val="20"/>
          <w:lang w:eastAsia="en-AU"/>
        </w:rPr>
        <w:t>)</w:t>
      </w:r>
    </w:p>
    <w:p w14:paraId="018A7CB2" w14:textId="77777777" w:rsidR="008838F5" w:rsidRPr="004058F5" w:rsidRDefault="00CF6309" w:rsidP="009F0BCF">
      <w:pPr>
        <w:pStyle w:val="NoSpacing"/>
        <w:numPr>
          <w:ilvl w:val="0"/>
          <w:numId w:val="4"/>
        </w:numPr>
        <w:rPr>
          <w:rFonts w:ascii="Arial" w:hAnsi="Arial" w:cs="Arial"/>
          <w:sz w:val="20"/>
          <w:lang w:eastAsia="en-AU"/>
        </w:rPr>
      </w:pPr>
      <w:hyperlink r:id="rId8" w:history="1">
        <w:r w:rsidR="008838F5" w:rsidRPr="004058F5">
          <w:rPr>
            <w:rFonts w:ascii="Arial" w:hAnsi="Arial" w:cs="Arial"/>
            <w:sz w:val="20"/>
            <w:lang w:eastAsia="en-AU"/>
          </w:rPr>
          <w:t>Sana’a</w:t>
        </w:r>
      </w:hyperlink>
      <w:r w:rsidR="008838F5" w:rsidRPr="004058F5">
        <w:rPr>
          <w:rFonts w:ascii="Arial" w:hAnsi="Arial" w:cs="Arial"/>
          <w:sz w:val="20"/>
          <w:lang w:eastAsia="en-AU"/>
        </w:rPr>
        <w:t xml:space="preserve"> </w:t>
      </w:r>
      <w:r w:rsidR="00AE0BDB" w:rsidRPr="004058F5">
        <w:rPr>
          <w:rFonts w:ascii="Arial" w:hAnsi="Arial" w:cs="Arial"/>
          <w:sz w:val="20"/>
          <w:lang w:eastAsia="en-AU"/>
        </w:rPr>
        <w:t>(rural)</w:t>
      </w:r>
    </w:p>
    <w:p w14:paraId="38DE75A8" w14:textId="77777777" w:rsidR="008838F5" w:rsidRPr="004058F5" w:rsidRDefault="00CF6309" w:rsidP="009F0BCF">
      <w:pPr>
        <w:pStyle w:val="NoSpacing"/>
        <w:numPr>
          <w:ilvl w:val="0"/>
          <w:numId w:val="4"/>
        </w:numPr>
        <w:rPr>
          <w:rFonts w:ascii="Arial" w:hAnsi="Arial" w:cs="Arial"/>
          <w:sz w:val="20"/>
          <w:lang w:eastAsia="en-AU"/>
        </w:rPr>
      </w:pPr>
      <w:hyperlink r:id="rId9" w:history="1">
        <w:r w:rsidR="008838F5" w:rsidRPr="004058F5">
          <w:rPr>
            <w:rFonts w:ascii="Arial" w:hAnsi="Arial" w:cs="Arial"/>
            <w:sz w:val="20"/>
            <w:lang w:eastAsia="en-AU"/>
          </w:rPr>
          <w:t>Aden</w:t>
        </w:r>
      </w:hyperlink>
    </w:p>
    <w:p w14:paraId="49548254" w14:textId="77777777" w:rsidR="008838F5" w:rsidRPr="004058F5" w:rsidRDefault="00CF6309" w:rsidP="009F0BCF">
      <w:pPr>
        <w:pStyle w:val="NoSpacing"/>
        <w:numPr>
          <w:ilvl w:val="0"/>
          <w:numId w:val="4"/>
        </w:numPr>
        <w:rPr>
          <w:rFonts w:ascii="Arial" w:hAnsi="Arial" w:cs="Arial"/>
          <w:sz w:val="20"/>
          <w:lang w:eastAsia="en-AU"/>
        </w:rPr>
      </w:pPr>
      <w:hyperlink r:id="rId10" w:history="1">
        <w:r w:rsidR="008838F5" w:rsidRPr="004058F5">
          <w:rPr>
            <w:rFonts w:ascii="Arial" w:hAnsi="Arial" w:cs="Arial"/>
            <w:sz w:val="20"/>
            <w:lang w:eastAsia="en-AU"/>
          </w:rPr>
          <w:t>Hadramaut</w:t>
        </w:r>
      </w:hyperlink>
    </w:p>
    <w:p w14:paraId="4A189CB8" w14:textId="77777777" w:rsidR="008838F5" w:rsidRPr="004058F5" w:rsidRDefault="00CF6309" w:rsidP="009F0BCF">
      <w:pPr>
        <w:pStyle w:val="NoSpacing"/>
        <w:numPr>
          <w:ilvl w:val="0"/>
          <w:numId w:val="4"/>
        </w:numPr>
        <w:rPr>
          <w:rFonts w:ascii="Arial" w:hAnsi="Arial" w:cs="Arial"/>
          <w:color w:val="000000"/>
          <w:sz w:val="20"/>
          <w:lang w:eastAsia="en-AU"/>
        </w:rPr>
      </w:pPr>
      <w:hyperlink r:id="rId11" w:history="1">
        <w:r w:rsidR="008838F5" w:rsidRPr="004058F5">
          <w:rPr>
            <w:rFonts w:ascii="Arial" w:hAnsi="Arial" w:cs="Arial"/>
            <w:color w:val="000000"/>
            <w:sz w:val="20"/>
            <w:lang w:eastAsia="en-AU"/>
          </w:rPr>
          <w:t>Taiz</w:t>
        </w:r>
      </w:hyperlink>
      <w:r w:rsidR="008838F5" w:rsidRPr="004058F5">
        <w:rPr>
          <w:rFonts w:ascii="Arial" w:hAnsi="Arial" w:cs="Arial"/>
          <w:color w:val="000000"/>
          <w:sz w:val="20"/>
          <w:lang w:eastAsia="en-AU"/>
        </w:rPr>
        <w:t>z</w:t>
      </w:r>
    </w:p>
    <w:p w14:paraId="2D410E45" w14:textId="77777777" w:rsidR="008838F5" w:rsidRPr="004058F5" w:rsidRDefault="00CF6309" w:rsidP="009F0BCF">
      <w:pPr>
        <w:pStyle w:val="NoSpacing"/>
        <w:numPr>
          <w:ilvl w:val="0"/>
          <w:numId w:val="4"/>
        </w:numPr>
        <w:rPr>
          <w:rFonts w:ascii="Arial" w:hAnsi="Arial" w:cs="Arial"/>
          <w:color w:val="000000"/>
          <w:sz w:val="20"/>
          <w:lang w:eastAsia="en-AU"/>
        </w:rPr>
      </w:pPr>
      <w:hyperlink r:id="rId12" w:history="1">
        <w:r w:rsidR="008838F5" w:rsidRPr="004058F5">
          <w:rPr>
            <w:rFonts w:ascii="Arial" w:hAnsi="Arial" w:cs="Arial"/>
            <w:color w:val="000000"/>
            <w:sz w:val="20"/>
            <w:lang w:eastAsia="en-AU"/>
          </w:rPr>
          <w:t>Hudaydah</w:t>
        </w:r>
      </w:hyperlink>
    </w:p>
    <w:p w14:paraId="33CD3539" w14:textId="77777777" w:rsidR="008838F5" w:rsidRPr="004058F5" w:rsidRDefault="00CF6309" w:rsidP="009F0BCF">
      <w:pPr>
        <w:pStyle w:val="NoSpacing"/>
        <w:numPr>
          <w:ilvl w:val="0"/>
          <w:numId w:val="4"/>
        </w:numPr>
        <w:rPr>
          <w:rFonts w:ascii="Arial" w:hAnsi="Arial" w:cs="Arial"/>
          <w:color w:val="000000"/>
          <w:sz w:val="20"/>
          <w:lang w:eastAsia="en-AU"/>
        </w:rPr>
      </w:pPr>
      <w:hyperlink r:id="rId13" w:history="1">
        <w:r w:rsidR="008838F5" w:rsidRPr="004058F5">
          <w:rPr>
            <w:rFonts w:ascii="Arial" w:hAnsi="Arial" w:cs="Arial"/>
            <w:color w:val="000000"/>
            <w:sz w:val="20"/>
            <w:lang w:eastAsia="en-AU"/>
          </w:rPr>
          <w:t>Ibb</w:t>
        </w:r>
      </w:hyperlink>
    </w:p>
    <w:p w14:paraId="627FA279" w14:textId="77777777" w:rsidR="008838F5" w:rsidRPr="004058F5" w:rsidRDefault="00CF6309" w:rsidP="009F0BCF">
      <w:pPr>
        <w:pStyle w:val="NoSpacing"/>
        <w:numPr>
          <w:ilvl w:val="0"/>
          <w:numId w:val="4"/>
        </w:numPr>
        <w:rPr>
          <w:rFonts w:ascii="Arial" w:hAnsi="Arial" w:cs="Arial"/>
          <w:color w:val="000000"/>
          <w:sz w:val="20"/>
          <w:lang w:eastAsia="en-AU"/>
        </w:rPr>
      </w:pPr>
      <w:hyperlink r:id="rId14" w:history="1">
        <w:r w:rsidR="008838F5" w:rsidRPr="004058F5">
          <w:rPr>
            <w:rFonts w:ascii="Arial" w:hAnsi="Arial" w:cs="Arial"/>
            <w:color w:val="000000"/>
            <w:sz w:val="20"/>
            <w:lang w:eastAsia="en-AU"/>
          </w:rPr>
          <w:t>Abyan</w:t>
        </w:r>
      </w:hyperlink>
    </w:p>
    <w:p w14:paraId="5588E2D5" w14:textId="77777777" w:rsidR="008838F5" w:rsidRPr="004058F5" w:rsidRDefault="00CF6309" w:rsidP="009F0BCF">
      <w:pPr>
        <w:pStyle w:val="NoSpacing"/>
        <w:numPr>
          <w:ilvl w:val="0"/>
          <w:numId w:val="4"/>
        </w:numPr>
        <w:rPr>
          <w:rFonts w:ascii="Arial" w:hAnsi="Arial" w:cs="Arial"/>
          <w:color w:val="000000"/>
          <w:sz w:val="20"/>
          <w:lang w:eastAsia="en-AU"/>
        </w:rPr>
      </w:pPr>
      <w:hyperlink r:id="rId15" w:history="1">
        <w:r w:rsidR="008838F5" w:rsidRPr="004058F5">
          <w:rPr>
            <w:rFonts w:ascii="Arial" w:hAnsi="Arial" w:cs="Arial"/>
            <w:color w:val="000000"/>
            <w:sz w:val="20"/>
            <w:lang w:eastAsia="en-AU"/>
          </w:rPr>
          <w:t>Al</w:t>
        </w:r>
      </w:hyperlink>
      <w:r w:rsidR="008838F5" w:rsidRPr="004058F5">
        <w:rPr>
          <w:rFonts w:ascii="Arial" w:hAnsi="Arial" w:cs="Arial"/>
          <w:color w:val="000000"/>
          <w:sz w:val="20"/>
          <w:lang w:eastAsia="en-AU"/>
        </w:rPr>
        <w:t xml:space="preserve"> Bayda</w:t>
      </w:r>
    </w:p>
    <w:p w14:paraId="7F72EE46" w14:textId="77777777" w:rsidR="008838F5" w:rsidRPr="004058F5" w:rsidRDefault="00CF6309" w:rsidP="009F0BCF">
      <w:pPr>
        <w:pStyle w:val="NoSpacing"/>
        <w:numPr>
          <w:ilvl w:val="0"/>
          <w:numId w:val="4"/>
        </w:numPr>
        <w:rPr>
          <w:rFonts w:ascii="Arial" w:hAnsi="Arial" w:cs="Arial"/>
          <w:color w:val="000000"/>
          <w:sz w:val="20"/>
          <w:lang w:eastAsia="en-AU"/>
        </w:rPr>
      </w:pPr>
      <w:hyperlink r:id="rId16" w:history="1">
        <w:r w:rsidR="008838F5" w:rsidRPr="004058F5">
          <w:rPr>
            <w:rFonts w:ascii="Arial" w:hAnsi="Arial" w:cs="Arial"/>
            <w:color w:val="000000"/>
            <w:sz w:val="20"/>
            <w:lang w:eastAsia="en-AU"/>
          </w:rPr>
          <w:t>Lahj</w:t>
        </w:r>
      </w:hyperlink>
    </w:p>
    <w:p w14:paraId="772BFF05" w14:textId="77777777" w:rsidR="008838F5" w:rsidRPr="004058F5" w:rsidRDefault="00CF6309" w:rsidP="009F0BCF">
      <w:pPr>
        <w:pStyle w:val="NoSpacing"/>
        <w:numPr>
          <w:ilvl w:val="0"/>
          <w:numId w:val="4"/>
        </w:numPr>
        <w:rPr>
          <w:rFonts w:ascii="Arial" w:hAnsi="Arial" w:cs="Arial"/>
          <w:color w:val="000000"/>
          <w:sz w:val="20"/>
          <w:lang w:eastAsia="en-AU"/>
        </w:rPr>
      </w:pPr>
      <w:hyperlink r:id="rId17" w:history="1">
        <w:r w:rsidR="008838F5" w:rsidRPr="004058F5">
          <w:rPr>
            <w:rFonts w:ascii="Arial" w:hAnsi="Arial" w:cs="Arial"/>
            <w:color w:val="000000"/>
            <w:sz w:val="20"/>
            <w:lang w:eastAsia="en-AU"/>
          </w:rPr>
          <w:t>Marib</w:t>
        </w:r>
      </w:hyperlink>
    </w:p>
    <w:p w14:paraId="6DE34BF0" w14:textId="77777777" w:rsidR="008838F5" w:rsidRPr="004058F5" w:rsidRDefault="00CF6309" w:rsidP="009F0BCF">
      <w:pPr>
        <w:pStyle w:val="NoSpacing"/>
        <w:numPr>
          <w:ilvl w:val="0"/>
          <w:numId w:val="4"/>
        </w:numPr>
        <w:rPr>
          <w:rFonts w:ascii="Arial" w:hAnsi="Arial" w:cs="Arial"/>
          <w:color w:val="000000"/>
          <w:sz w:val="20"/>
          <w:lang w:eastAsia="en-AU"/>
        </w:rPr>
      </w:pPr>
      <w:hyperlink r:id="rId18" w:history="1">
        <w:r w:rsidR="008838F5" w:rsidRPr="004058F5">
          <w:rPr>
            <w:rFonts w:ascii="Arial" w:hAnsi="Arial" w:cs="Arial"/>
            <w:color w:val="000000"/>
            <w:sz w:val="20"/>
            <w:lang w:eastAsia="en-AU"/>
          </w:rPr>
          <w:t>Shabwah</w:t>
        </w:r>
      </w:hyperlink>
    </w:p>
    <w:p w14:paraId="43E53065" w14:textId="77777777" w:rsidR="008838F5" w:rsidRPr="004058F5" w:rsidRDefault="00CF6309" w:rsidP="009F0BCF">
      <w:pPr>
        <w:pStyle w:val="NoSpacing"/>
        <w:numPr>
          <w:ilvl w:val="0"/>
          <w:numId w:val="4"/>
        </w:numPr>
        <w:rPr>
          <w:rFonts w:ascii="Arial" w:hAnsi="Arial" w:cs="Arial"/>
          <w:color w:val="000000"/>
          <w:sz w:val="20"/>
          <w:lang w:eastAsia="en-AU"/>
        </w:rPr>
      </w:pPr>
      <w:hyperlink r:id="rId19" w:history="1">
        <w:r w:rsidR="008838F5" w:rsidRPr="004058F5">
          <w:rPr>
            <w:rFonts w:ascii="Arial" w:hAnsi="Arial" w:cs="Arial"/>
            <w:color w:val="000000"/>
            <w:sz w:val="20"/>
            <w:lang w:eastAsia="en-AU"/>
          </w:rPr>
          <w:t>Al-Jawf</w:t>
        </w:r>
      </w:hyperlink>
    </w:p>
    <w:p w14:paraId="4A7E766C" w14:textId="77777777" w:rsidR="008838F5" w:rsidRPr="004058F5" w:rsidRDefault="00CF6309" w:rsidP="009F0BCF">
      <w:pPr>
        <w:pStyle w:val="NoSpacing"/>
        <w:numPr>
          <w:ilvl w:val="0"/>
          <w:numId w:val="4"/>
        </w:numPr>
        <w:rPr>
          <w:rFonts w:ascii="Arial" w:hAnsi="Arial" w:cs="Arial"/>
          <w:color w:val="000000"/>
          <w:sz w:val="20"/>
          <w:lang w:eastAsia="en-AU"/>
        </w:rPr>
      </w:pPr>
      <w:hyperlink r:id="rId20" w:history="1">
        <w:r w:rsidR="008838F5" w:rsidRPr="004058F5">
          <w:rPr>
            <w:rFonts w:ascii="Arial" w:hAnsi="Arial" w:cs="Arial"/>
            <w:color w:val="000000"/>
            <w:sz w:val="20"/>
            <w:lang w:eastAsia="en-AU"/>
          </w:rPr>
          <w:t>Al</w:t>
        </w:r>
      </w:hyperlink>
      <w:r w:rsidR="008838F5" w:rsidRPr="004058F5">
        <w:rPr>
          <w:rFonts w:ascii="Arial" w:hAnsi="Arial" w:cs="Arial"/>
          <w:color w:val="000000"/>
          <w:sz w:val="20"/>
          <w:lang w:eastAsia="en-AU"/>
        </w:rPr>
        <w:t xml:space="preserve"> Maharah</w:t>
      </w:r>
    </w:p>
    <w:p w14:paraId="7091DE01" w14:textId="77777777" w:rsidR="008838F5" w:rsidRPr="004058F5" w:rsidRDefault="008838F5" w:rsidP="009F0BCF">
      <w:pPr>
        <w:pStyle w:val="NoSpacing"/>
        <w:numPr>
          <w:ilvl w:val="0"/>
          <w:numId w:val="4"/>
        </w:numPr>
        <w:rPr>
          <w:rFonts w:ascii="Arial" w:eastAsia="Times New Roman" w:hAnsi="Arial" w:cs="Arial"/>
          <w:color w:val="000000"/>
          <w:sz w:val="20"/>
          <w:lang w:eastAsia="en-AU"/>
        </w:rPr>
      </w:pPr>
      <w:r w:rsidRPr="004058F5">
        <w:rPr>
          <w:rFonts w:ascii="Arial" w:eastAsia="Times New Roman" w:hAnsi="Arial" w:cs="Arial"/>
          <w:color w:val="000000"/>
          <w:sz w:val="20"/>
          <w:lang w:eastAsia="en-AU"/>
        </w:rPr>
        <w:t>Al Mahwit</w:t>
      </w:r>
    </w:p>
    <w:p w14:paraId="26FEC539" w14:textId="77777777" w:rsidR="008838F5" w:rsidRPr="004058F5" w:rsidRDefault="008838F5" w:rsidP="009F0BCF">
      <w:pPr>
        <w:pStyle w:val="NoSpacing"/>
        <w:numPr>
          <w:ilvl w:val="0"/>
          <w:numId w:val="4"/>
        </w:numPr>
        <w:rPr>
          <w:rFonts w:ascii="Arial" w:eastAsia="Times New Roman" w:hAnsi="Arial" w:cs="Arial"/>
          <w:color w:val="000000"/>
          <w:sz w:val="20"/>
          <w:lang w:eastAsia="en-AU"/>
        </w:rPr>
      </w:pPr>
      <w:r w:rsidRPr="004058F5">
        <w:rPr>
          <w:rFonts w:ascii="Arial" w:eastAsia="Times New Roman" w:hAnsi="Arial" w:cs="Arial"/>
          <w:color w:val="000000"/>
          <w:sz w:val="20"/>
          <w:lang w:eastAsia="en-AU"/>
        </w:rPr>
        <w:t>Sa’ada</w:t>
      </w:r>
    </w:p>
    <w:p w14:paraId="16E0F519" w14:textId="77777777" w:rsidR="008838F5" w:rsidRPr="004058F5" w:rsidRDefault="00CF6309" w:rsidP="009F0BCF">
      <w:pPr>
        <w:pStyle w:val="NoSpacing"/>
        <w:numPr>
          <w:ilvl w:val="0"/>
          <w:numId w:val="4"/>
        </w:numPr>
        <w:rPr>
          <w:rFonts w:ascii="Arial" w:eastAsia="Times New Roman" w:hAnsi="Arial" w:cs="Arial"/>
          <w:color w:val="000000"/>
          <w:sz w:val="20"/>
          <w:lang w:eastAsia="en-AU"/>
        </w:rPr>
      </w:pPr>
      <w:hyperlink r:id="rId21" w:history="1">
        <w:r w:rsidR="008838F5" w:rsidRPr="004058F5">
          <w:rPr>
            <w:rFonts w:ascii="Arial" w:eastAsia="Times New Roman" w:hAnsi="Arial" w:cs="Arial"/>
            <w:color w:val="000000"/>
            <w:sz w:val="20"/>
            <w:lang w:eastAsia="en-AU"/>
          </w:rPr>
          <w:t>Hajjah</w:t>
        </w:r>
      </w:hyperlink>
    </w:p>
    <w:p w14:paraId="4F278E4E" w14:textId="77777777" w:rsidR="008838F5" w:rsidRPr="004058F5" w:rsidRDefault="00CF6309" w:rsidP="009F0BCF">
      <w:pPr>
        <w:pStyle w:val="NoSpacing"/>
        <w:numPr>
          <w:ilvl w:val="0"/>
          <w:numId w:val="4"/>
        </w:numPr>
        <w:rPr>
          <w:rFonts w:ascii="Arial" w:eastAsia="Times New Roman" w:hAnsi="Arial" w:cs="Arial"/>
          <w:color w:val="000000"/>
          <w:sz w:val="20"/>
          <w:lang w:eastAsia="en-AU"/>
        </w:rPr>
      </w:pPr>
      <w:hyperlink r:id="rId22" w:history="1">
        <w:r w:rsidR="008838F5" w:rsidRPr="004058F5">
          <w:rPr>
            <w:rFonts w:ascii="Arial" w:eastAsia="Times New Roman" w:hAnsi="Arial" w:cs="Arial"/>
            <w:color w:val="000000"/>
            <w:sz w:val="20"/>
            <w:lang w:eastAsia="en-AU"/>
          </w:rPr>
          <w:t>Al</w:t>
        </w:r>
      </w:hyperlink>
      <w:r w:rsidR="008838F5" w:rsidRPr="004058F5">
        <w:rPr>
          <w:rFonts w:ascii="Arial" w:eastAsia="Times New Roman" w:hAnsi="Arial" w:cs="Arial"/>
          <w:color w:val="000000"/>
          <w:sz w:val="20"/>
          <w:lang w:eastAsia="en-AU"/>
        </w:rPr>
        <w:t xml:space="preserve"> Dhale’e</w:t>
      </w:r>
    </w:p>
    <w:p w14:paraId="3B8B3874" w14:textId="77777777" w:rsidR="008838F5" w:rsidRPr="004058F5" w:rsidRDefault="00CF6309" w:rsidP="009F0BCF">
      <w:pPr>
        <w:pStyle w:val="NoSpacing"/>
        <w:numPr>
          <w:ilvl w:val="0"/>
          <w:numId w:val="4"/>
        </w:numPr>
        <w:rPr>
          <w:rFonts w:ascii="Arial" w:eastAsia="Times New Roman" w:hAnsi="Arial" w:cs="Arial"/>
          <w:color w:val="000000"/>
          <w:sz w:val="20"/>
          <w:lang w:eastAsia="en-AU"/>
        </w:rPr>
      </w:pPr>
      <w:hyperlink r:id="rId23" w:history="1">
        <w:r w:rsidR="008838F5" w:rsidRPr="004058F5">
          <w:rPr>
            <w:rFonts w:ascii="Arial" w:eastAsia="Times New Roman" w:hAnsi="Arial" w:cs="Arial"/>
            <w:color w:val="000000"/>
            <w:sz w:val="20"/>
            <w:lang w:eastAsia="en-AU"/>
          </w:rPr>
          <w:t>Amran</w:t>
        </w:r>
      </w:hyperlink>
    </w:p>
    <w:p w14:paraId="6701861E" w14:textId="77777777" w:rsidR="008838F5" w:rsidRPr="004058F5" w:rsidRDefault="00CF6309" w:rsidP="009F0BCF">
      <w:pPr>
        <w:pStyle w:val="NoSpacing"/>
        <w:numPr>
          <w:ilvl w:val="0"/>
          <w:numId w:val="4"/>
        </w:numPr>
        <w:rPr>
          <w:rFonts w:ascii="Arial" w:eastAsia="Times New Roman" w:hAnsi="Arial" w:cs="Arial"/>
          <w:color w:val="000000"/>
          <w:sz w:val="20"/>
          <w:lang w:eastAsia="en-AU"/>
        </w:rPr>
      </w:pPr>
      <w:hyperlink r:id="rId24" w:history="1">
        <w:r w:rsidR="008838F5" w:rsidRPr="004058F5">
          <w:rPr>
            <w:rFonts w:ascii="Arial" w:eastAsia="Times New Roman" w:hAnsi="Arial" w:cs="Arial"/>
            <w:color w:val="000000"/>
            <w:sz w:val="20"/>
            <w:lang w:eastAsia="en-AU"/>
          </w:rPr>
          <w:t>Dhamar</w:t>
        </w:r>
      </w:hyperlink>
    </w:p>
    <w:p w14:paraId="40830DC8" w14:textId="77777777" w:rsidR="008838F5" w:rsidRPr="004058F5" w:rsidRDefault="00CF6309" w:rsidP="009F0BCF">
      <w:pPr>
        <w:pStyle w:val="NoSpacing"/>
        <w:numPr>
          <w:ilvl w:val="0"/>
          <w:numId w:val="4"/>
        </w:numPr>
        <w:rPr>
          <w:rFonts w:ascii="Arial" w:eastAsia="Times New Roman" w:hAnsi="Arial" w:cs="Arial"/>
          <w:color w:val="000000"/>
          <w:sz w:val="20"/>
          <w:lang w:eastAsia="en-AU"/>
        </w:rPr>
      </w:pPr>
      <w:hyperlink r:id="rId25" w:history="1">
        <w:r w:rsidR="008838F5" w:rsidRPr="004058F5">
          <w:rPr>
            <w:rFonts w:ascii="Arial" w:eastAsia="Times New Roman" w:hAnsi="Arial" w:cs="Arial"/>
            <w:color w:val="000000"/>
            <w:sz w:val="20"/>
            <w:lang w:eastAsia="en-AU"/>
          </w:rPr>
          <w:t>Raymah</w:t>
        </w:r>
      </w:hyperlink>
    </w:p>
    <w:p w14:paraId="7EB4862C" w14:textId="77777777" w:rsidR="008838F5" w:rsidRPr="004058F5" w:rsidRDefault="008838F5" w:rsidP="009F0BCF">
      <w:pPr>
        <w:pStyle w:val="NoSpacing"/>
        <w:numPr>
          <w:ilvl w:val="0"/>
          <w:numId w:val="4"/>
        </w:numPr>
        <w:rPr>
          <w:rFonts w:ascii="Arial" w:eastAsia="Times New Roman" w:hAnsi="Arial" w:cs="Arial"/>
          <w:color w:val="000000"/>
          <w:sz w:val="20"/>
          <w:lang w:eastAsia="en-AU"/>
        </w:rPr>
      </w:pPr>
      <w:r w:rsidRPr="004058F5">
        <w:rPr>
          <w:rFonts w:ascii="Arial" w:eastAsia="Times New Roman" w:hAnsi="Arial" w:cs="Arial"/>
          <w:color w:val="000000"/>
          <w:sz w:val="20"/>
          <w:lang w:eastAsia="en-AU"/>
        </w:rPr>
        <w:t>Socotra</w:t>
      </w:r>
    </w:p>
    <w:p w14:paraId="6E8C41FD" w14:textId="77777777" w:rsidR="004F0CAF" w:rsidRPr="00473BF8" w:rsidRDefault="004F0CAF" w:rsidP="00473BF8">
      <w:pPr>
        <w:spacing w:after="0" w:line="240" w:lineRule="auto"/>
        <w:rPr>
          <w:rFonts w:ascii="Arial" w:hAnsi="Arial" w:cs="Arial"/>
          <w:sz w:val="20"/>
          <w:szCs w:val="20"/>
        </w:rPr>
      </w:pPr>
    </w:p>
    <w:p w14:paraId="15CC786E" w14:textId="77777777" w:rsidR="004F0CAF" w:rsidRPr="009F0BCF" w:rsidRDefault="00D6414E" w:rsidP="009F0BCF">
      <w:pPr>
        <w:pStyle w:val="Heading1"/>
      </w:pPr>
      <w:r w:rsidRPr="009F0BCF">
        <w:t>I</w:t>
      </w:r>
      <w:r w:rsidR="008838F5" w:rsidRPr="009F0BCF">
        <w:t>nfrastructure</w:t>
      </w:r>
    </w:p>
    <w:p w14:paraId="6034CEA1" w14:textId="77777777" w:rsidR="00437EAD" w:rsidRDefault="00437EAD" w:rsidP="00473BF8">
      <w:pPr>
        <w:spacing w:after="0" w:line="240" w:lineRule="auto"/>
        <w:rPr>
          <w:rFonts w:ascii="Arial" w:hAnsi="Arial" w:cs="Arial"/>
          <w:color w:val="252525"/>
          <w:sz w:val="20"/>
          <w:szCs w:val="20"/>
          <w:shd w:val="clear" w:color="auto" w:fill="FFFFFF"/>
        </w:rPr>
      </w:pPr>
    </w:p>
    <w:p w14:paraId="64E7D8F1" w14:textId="77777777" w:rsidR="00437EAD" w:rsidRPr="00437EAD" w:rsidRDefault="00437EAD" w:rsidP="00437EAD">
      <w:pPr>
        <w:pStyle w:val="NoSpacing"/>
        <w:rPr>
          <w:rStyle w:val="Heading2Char"/>
          <w:lang w:val="fr-FR"/>
        </w:rPr>
      </w:pPr>
      <w:r w:rsidRPr="00437EAD">
        <w:rPr>
          <w:rStyle w:val="Heading2Char"/>
        </w:rPr>
        <w:t>Axes routiers</w:t>
      </w:r>
    </w:p>
    <w:p w14:paraId="2D7A8951" w14:textId="77777777" w:rsidR="00437EAD" w:rsidRPr="00437EAD" w:rsidRDefault="00437EAD" w:rsidP="00437EAD">
      <w:pPr>
        <w:spacing w:after="0" w:line="240" w:lineRule="auto"/>
        <w:rPr>
          <w:rFonts w:ascii="Arial" w:hAnsi="Arial" w:cs="Arial"/>
          <w:color w:val="252525"/>
          <w:sz w:val="20"/>
          <w:szCs w:val="20"/>
          <w:shd w:val="clear" w:color="auto" w:fill="FFFFFF"/>
          <w:lang w:val="fr-FR"/>
        </w:rPr>
      </w:pPr>
      <w:r>
        <w:rPr>
          <w:rFonts w:ascii="Arial" w:hAnsi="Arial" w:cs="Arial"/>
          <w:color w:val="252525"/>
          <w:sz w:val="20"/>
          <w:szCs w:val="20"/>
          <w:shd w:val="clear" w:color="auto" w:fill="FFFFFF"/>
          <w:lang w:val="fr-FR"/>
        </w:rPr>
        <w:t xml:space="preserve">Le </w:t>
      </w:r>
      <w:r w:rsidRPr="00437EAD">
        <w:rPr>
          <w:rFonts w:ascii="Arial" w:hAnsi="Arial" w:cs="Arial"/>
          <w:color w:val="252525"/>
          <w:sz w:val="20"/>
          <w:szCs w:val="20"/>
          <w:shd w:val="clear" w:color="auto" w:fill="FFFFFF"/>
          <w:lang w:val="fr-FR"/>
        </w:rPr>
        <w:t xml:space="preserve">système de transport routier est extrêmement limité. Le Yémen a 71.300 kilomètres de routes, </w:t>
      </w:r>
      <w:r>
        <w:rPr>
          <w:rFonts w:ascii="Arial" w:hAnsi="Arial" w:cs="Arial"/>
          <w:color w:val="252525"/>
          <w:sz w:val="20"/>
          <w:szCs w:val="20"/>
          <w:shd w:val="clear" w:color="auto" w:fill="FFFFFF"/>
          <w:lang w:val="fr-FR"/>
        </w:rPr>
        <w:t xml:space="preserve">dont </w:t>
      </w:r>
      <w:r w:rsidRPr="00437EAD">
        <w:rPr>
          <w:rFonts w:ascii="Arial" w:hAnsi="Arial" w:cs="Arial"/>
          <w:color w:val="252525"/>
          <w:sz w:val="20"/>
          <w:szCs w:val="20"/>
          <w:shd w:val="clear" w:color="auto" w:fill="FFFFFF"/>
          <w:lang w:val="fr-FR"/>
        </w:rPr>
        <w:t>seulement 6200 km sont pavé</w:t>
      </w:r>
      <w:r>
        <w:rPr>
          <w:rFonts w:ascii="Arial" w:hAnsi="Arial" w:cs="Arial"/>
          <w:color w:val="252525"/>
          <w:sz w:val="20"/>
          <w:szCs w:val="20"/>
          <w:shd w:val="clear" w:color="auto" w:fill="FFFFFF"/>
          <w:lang w:val="fr-FR"/>
        </w:rPr>
        <w:t>e</w:t>
      </w:r>
      <w:r w:rsidRPr="00437EAD">
        <w:rPr>
          <w:rFonts w:ascii="Arial" w:hAnsi="Arial" w:cs="Arial"/>
          <w:color w:val="252525"/>
          <w:sz w:val="20"/>
          <w:szCs w:val="20"/>
          <w:shd w:val="clear" w:color="auto" w:fill="FFFFFF"/>
          <w:lang w:val="fr-FR"/>
        </w:rPr>
        <w:t xml:space="preserve">s. Dans le nord, les routes reliant Sanaa, Taizz et Al Hudaydah sont en bon état, tout comme le système de transport interurbain par autocar. Dans le sud, </w:t>
      </w:r>
      <w:r>
        <w:rPr>
          <w:rFonts w:ascii="Arial" w:hAnsi="Arial" w:cs="Arial"/>
          <w:color w:val="252525"/>
          <w:sz w:val="20"/>
          <w:szCs w:val="20"/>
          <w:shd w:val="clear" w:color="auto" w:fill="FFFFFF"/>
          <w:lang w:val="fr-FR"/>
        </w:rPr>
        <w:t>par contre</w:t>
      </w:r>
      <w:r w:rsidRPr="00437EAD">
        <w:rPr>
          <w:rFonts w:ascii="Arial" w:hAnsi="Arial" w:cs="Arial"/>
          <w:color w:val="252525"/>
          <w:sz w:val="20"/>
          <w:szCs w:val="20"/>
          <w:shd w:val="clear" w:color="auto" w:fill="FFFFFF"/>
          <w:lang w:val="fr-FR"/>
        </w:rPr>
        <w:t xml:space="preserve">, les routes </w:t>
      </w:r>
      <w:r w:rsidR="002718E3">
        <w:rPr>
          <w:rFonts w:ascii="Arial" w:hAnsi="Arial" w:cs="Arial"/>
          <w:color w:val="252525"/>
          <w:sz w:val="20"/>
          <w:szCs w:val="20"/>
          <w:shd w:val="clear" w:color="auto" w:fill="FFFFFF"/>
          <w:lang w:val="fr-FR"/>
        </w:rPr>
        <w:t>ont</w:t>
      </w:r>
      <w:r w:rsidRPr="00437EAD">
        <w:rPr>
          <w:rFonts w:ascii="Arial" w:hAnsi="Arial" w:cs="Arial"/>
          <w:color w:val="252525"/>
          <w:sz w:val="20"/>
          <w:szCs w:val="20"/>
          <w:shd w:val="clear" w:color="auto" w:fill="FFFFFF"/>
          <w:lang w:val="fr-FR"/>
        </w:rPr>
        <w:t xml:space="preserve"> besoin </w:t>
      </w:r>
      <w:r w:rsidR="002718E3">
        <w:rPr>
          <w:rFonts w:ascii="Arial" w:hAnsi="Arial" w:cs="Arial"/>
          <w:color w:val="252525"/>
          <w:sz w:val="20"/>
          <w:szCs w:val="20"/>
          <w:shd w:val="clear" w:color="auto" w:fill="FFFFFF"/>
          <w:lang w:val="fr-FR"/>
        </w:rPr>
        <w:t>d’être réparées</w:t>
      </w:r>
      <w:r w:rsidRPr="00437EAD">
        <w:rPr>
          <w:rFonts w:ascii="Arial" w:hAnsi="Arial" w:cs="Arial"/>
          <w:color w:val="252525"/>
          <w:sz w:val="20"/>
          <w:szCs w:val="20"/>
          <w:shd w:val="clear" w:color="auto" w:fill="FFFFFF"/>
          <w:lang w:val="fr-FR"/>
        </w:rPr>
        <w:t>, à l'exception de la route Aden-Taizz.</w:t>
      </w:r>
    </w:p>
    <w:p w14:paraId="50F2B441" w14:textId="77777777" w:rsidR="008838F5" w:rsidRPr="00135CFC" w:rsidRDefault="008838F5" w:rsidP="00473BF8">
      <w:pPr>
        <w:spacing w:after="0" w:line="240" w:lineRule="auto"/>
        <w:rPr>
          <w:rFonts w:ascii="Arial" w:hAnsi="Arial" w:cs="Arial"/>
          <w:color w:val="252525"/>
          <w:sz w:val="20"/>
          <w:szCs w:val="20"/>
          <w:shd w:val="clear" w:color="auto" w:fill="FFFFFF"/>
          <w:lang w:val="fr-FR"/>
        </w:rPr>
      </w:pPr>
    </w:p>
    <w:p w14:paraId="09F9F490" w14:textId="77777777" w:rsidR="002718E3" w:rsidRPr="00135CFC" w:rsidRDefault="002718E3" w:rsidP="00473BF8">
      <w:pPr>
        <w:spacing w:after="0" w:line="240" w:lineRule="auto"/>
        <w:rPr>
          <w:rFonts w:ascii="Arial" w:hAnsi="Arial" w:cs="Arial"/>
          <w:color w:val="252525"/>
          <w:sz w:val="20"/>
          <w:szCs w:val="20"/>
          <w:shd w:val="clear" w:color="auto" w:fill="FFFFFF"/>
          <w:lang w:val="fr-FR"/>
        </w:rPr>
      </w:pPr>
    </w:p>
    <w:p w14:paraId="5527EEB6" w14:textId="77777777" w:rsidR="002718E3" w:rsidRPr="00135CFC" w:rsidRDefault="002718E3" w:rsidP="002718E3">
      <w:pPr>
        <w:pStyle w:val="NoSpacing"/>
        <w:rPr>
          <w:rStyle w:val="Heading2Char"/>
          <w:lang w:val="fr-FR"/>
        </w:rPr>
      </w:pPr>
      <w:r w:rsidRPr="00135CFC">
        <w:rPr>
          <w:rStyle w:val="Heading2Char"/>
          <w:lang w:val="fr-FR"/>
        </w:rPr>
        <w:t>Ports</w:t>
      </w:r>
    </w:p>
    <w:p w14:paraId="77FD9102" w14:textId="77777777" w:rsidR="002718E3" w:rsidRPr="002718E3" w:rsidRDefault="002718E3" w:rsidP="002718E3">
      <w:pPr>
        <w:spacing w:after="0" w:line="240" w:lineRule="auto"/>
        <w:rPr>
          <w:rFonts w:ascii="Arial" w:hAnsi="Arial" w:cs="Arial"/>
          <w:color w:val="252525"/>
          <w:sz w:val="20"/>
          <w:szCs w:val="20"/>
          <w:shd w:val="clear" w:color="auto" w:fill="FFFFFF"/>
          <w:lang w:val="fr-FR"/>
        </w:rPr>
      </w:pPr>
      <w:r>
        <w:rPr>
          <w:rFonts w:ascii="Arial" w:hAnsi="Arial" w:cs="Arial"/>
          <w:color w:val="252525"/>
          <w:sz w:val="20"/>
          <w:szCs w:val="20"/>
          <w:shd w:val="clear" w:color="auto" w:fill="FFFFFF"/>
          <w:lang w:val="fr-FR"/>
        </w:rPr>
        <w:t xml:space="preserve">Les </w:t>
      </w:r>
      <w:r w:rsidRPr="002718E3">
        <w:rPr>
          <w:rFonts w:ascii="Arial" w:hAnsi="Arial" w:cs="Arial"/>
          <w:color w:val="252525"/>
          <w:sz w:val="20"/>
          <w:szCs w:val="20"/>
          <w:shd w:val="clear" w:color="auto" w:fill="FFFFFF"/>
          <w:lang w:val="fr-FR"/>
        </w:rPr>
        <w:t>principaux ports du Yémen sont Aden, Al Hudaydah, Al Mukalla et Mokha; Aden est le port principal et l'emplacement de la plus grande raffinerie de pétrole.</w:t>
      </w:r>
    </w:p>
    <w:p w14:paraId="55B0F236" w14:textId="77777777" w:rsidR="002718E3" w:rsidRPr="002718E3" w:rsidRDefault="002718E3" w:rsidP="002718E3">
      <w:pPr>
        <w:spacing w:after="0" w:line="240" w:lineRule="auto"/>
        <w:rPr>
          <w:rFonts w:ascii="Arial" w:hAnsi="Arial" w:cs="Arial"/>
          <w:color w:val="252525"/>
          <w:sz w:val="20"/>
          <w:szCs w:val="20"/>
          <w:shd w:val="clear" w:color="auto" w:fill="FFFFFF"/>
          <w:lang w:val="fr-FR"/>
        </w:rPr>
      </w:pPr>
    </w:p>
    <w:p w14:paraId="0048DE75" w14:textId="77777777" w:rsidR="002718E3" w:rsidRPr="002718E3" w:rsidRDefault="004058F5" w:rsidP="002718E3">
      <w:pPr>
        <w:spacing w:after="0" w:line="240" w:lineRule="auto"/>
        <w:rPr>
          <w:rFonts w:ascii="Arial" w:hAnsi="Arial" w:cs="Arial"/>
          <w:color w:val="252525"/>
          <w:sz w:val="20"/>
          <w:szCs w:val="20"/>
          <w:shd w:val="clear" w:color="auto" w:fill="FFFFFF"/>
          <w:lang w:val="fr-FR"/>
        </w:rPr>
      </w:pPr>
      <w:r>
        <w:rPr>
          <w:rFonts w:ascii="Arial" w:hAnsi="Arial" w:cs="Arial"/>
          <w:color w:val="252525"/>
          <w:sz w:val="20"/>
          <w:szCs w:val="20"/>
          <w:shd w:val="clear" w:color="auto" w:fill="FFFFFF"/>
          <w:lang w:val="fr-FR"/>
        </w:rPr>
        <w:t xml:space="preserve">Le </w:t>
      </w:r>
      <w:r w:rsidR="002718E3" w:rsidRPr="002718E3">
        <w:rPr>
          <w:rFonts w:ascii="Arial" w:hAnsi="Arial" w:cs="Arial"/>
          <w:color w:val="252525"/>
          <w:sz w:val="20"/>
          <w:szCs w:val="20"/>
          <w:shd w:val="clear" w:color="auto" w:fill="FFFFFF"/>
          <w:lang w:val="fr-FR"/>
        </w:rPr>
        <w:t xml:space="preserve">Yémen n'a pas </w:t>
      </w:r>
      <w:r w:rsidR="002718E3">
        <w:rPr>
          <w:rFonts w:ascii="Arial" w:hAnsi="Arial" w:cs="Arial"/>
          <w:color w:val="252525"/>
          <w:sz w:val="20"/>
          <w:szCs w:val="20"/>
          <w:shd w:val="clear" w:color="auto" w:fill="FFFFFF"/>
          <w:lang w:val="fr-FR"/>
        </w:rPr>
        <w:t>de</w:t>
      </w:r>
      <w:r w:rsidR="002718E3" w:rsidRPr="002718E3">
        <w:rPr>
          <w:rFonts w:ascii="Arial" w:hAnsi="Arial" w:cs="Arial"/>
          <w:color w:val="252525"/>
          <w:sz w:val="20"/>
          <w:szCs w:val="20"/>
          <w:shd w:val="clear" w:color="auto" w:fill="FFFFFF"/>
          <w:lang w:val="fr-FR"/>
        </w:rPr>
        <w:t xml:space="preserve"> voies navigables intérieures </w:t>
      </w:r>
      <w:r>
        <w:rPr>
          <w:rFonts w:ascii="Arial" w:hAnsi="Arial" w:cs="Arial"/>
          <w:color w:val="252525"/>
          <w:sz w:val="20"/>
          <w:szCs w:val="20"/>
          <w:shd w:val="clear" w:color="auto" w:fill="FFFFFF"/>
          <w:lang w:val="fr-FR"/>
        </w:rPr>
        <w:t>particulièrement importantes.</w:t>
      </w:r>
    </w:p>
    <w:p w14:paraId="068AE402" w14:textId="77777777" w:rsidR="004058F5" w:rsidRPr="00135CFC" w:rsidRDefault="004058F5" w:rsidP="00473BF8">
      <w:pPr>
        <w:pStyle w:val="NormalWeb"/>
        <w:shd w:val="clear" w:color="auto" w:fill="FFFFFF"/>
        <w:spacing w:before="120" w:beforeAutospacing="0" w:after="120" w:afterAutospacing="0"/>
        <w:rPr>
          <w:rFonts w:ascii="Arial" w:hAnsi="Arial" w:cs="Arial"/>
          <w:color w:val="252525"/>
          <w:sz w:val="20"/>
          <w:szCs w:val="20"/>
          <w:lang w:val="fr-FR"/>
        </w:rPr>
      </w:pPr>
    </w:p>
    <w:p w14:paraId="1959C85E" w14:textId="77777777" w:rsidR="004058F5" w:rsidRPr="00135CFC" w:rsidRDefault="004058F5" w:rsidP="004058F5">
      <w:pPr>
        <w:pStyle w:val="NoSpacing"/>
        <w:rPr>
          <w:rStyle w:val="Heading2Char"/>
          <w:lang w:val="fr-FR"/>
        </w:rPr>
      </w:pPr>
      <w:r w:rsidRPr="00135CFC">
        <w:rPr>
          <w:rStyle w:val="Heading2Char"/>
          <w:lang w:val="fr-FR"/>
        </w:rPr>
        <w:t>Aéroports</w:t>
      </w:r>
    </w:p>
    <w:p w14:paraId="2468835F" w14:textId="77777777" w:rsidR="004058F5" w:rsidRPr="004058F5" w:rsidRDefault="004058F5" w:rsidP="004058F5">
      <w:pPr>
        <w:pStyle w:val="NormalWeb"/>
        <w:shd w:val="clear" w:color="auto" w:fill="FFFFFF"/>
        <w:spacing w:after="0" w:afterAutospacing="0"/>
        <w:rPr>
          <w:rFonts w:ascii="Arial" w:hAnsi="Arial" w:cs="Arial"/>
          <w:color w:val="252525"/>
          <w:sz w:val="20"/>
          <w:szCs w:val="20"/>
          <w:lang w:val="fr-FR"/>
        </w:rPr>
      </w:pPr>
      <w:r>
        <w:rPr>
          <w:rFonts w:ascii="Arial" w:hAnsi="Arial" w:cs="Arial"/>
          <w:color w:val="252525"/>
          <w:sz w:val="20"/>
          <w:szCs w:val="20"/>
          <w:lang w:val="fr-FR"/>
        </w:rPr>
        <w:t>Le Yémen compte</w:t>
      </w:r>
      <w:r w:rsidRPr="004058F5">
        <w:rPr>
          <w:rFonts w:ascii="Arial" w:hAnsi="Arial" w:cs="Arial"/>
          <w:color w:val="252525"/>
          <w:sz w:val="20"/>
          <w:szCs w:val="20"/>
          <w:lang w:val="fr-FR"/>
        </w:rPr>
        <w:t xml:space="preserve"> 57 aéroports, dont 17 ont des pistes goudronnées.</w:t>
      </w:r>
    </w:p>
    <w:p w14:paraId="5884902A" w14:textId="3E0A1C55" w:rsidR="004058F5" w:rsidRPr="004058F5" w:rsidRDefault="004058F5" w:rsidP="004058F5">
      <w:pPr>
        <w:pStyle w:val="NormalWeb"/>
        <w:shd w:val="clear" w:color="auto" w:fill="FFFFFF"/>
        <w:spacing w:after="0" w:afterAutospacing="0"/>
        <w:rPr>
          <w:rFonts w:ascii="Arial" w:hAnsi="Arial" w:cs="Arial"/>
          <w:color w:val="252525"/>
          <w:sz w:val="20"/>
          <w:szCs w:val="20"/>
          <w:lang w:val="fr-FR"/>
        </w:rPr>
      </w:pPr>
      <w:r w:rsidRPr="004058F5">
        <w:rPr>
          <w:rFonts w:ascii="Arial" w:hAnsi="Arial" w:cs="Arial"/>
          <w:color w:val="252525"/>
          <w:sz w:val="20"/>
          <w:szCs w:val="20"/>
          <w:lang w:val="fr-FR"/>
        </w:rPr>
        <w:t>Aéroports avec pistes goudronnées</w:t>
      </w:r>
      <w:r w:rsidR="000E6DDF">
        <w:rPr>
          <w:rFonts w:ascii="Arial" w:hAnsi="Arial" w:cs="Arial"/>
          <w:color w:val="252525"/>
          <w:sz w:val="20"/>
          <w:szCs w:val="20"/>
          <w:lang w:val="fr-FR"/>
        </w:rPr>
        <w:t xml:space="preserve"> </w:t>
      </w:r>
      <w:r w:rsidRPr="004058F5">
        <w:rPr>
          <w:rFonts w:ascii="Arial" w:hAnsi="Arial" w:cs="Arial"/>
          <w:color w:val="252525"/>
          <w:sz w:val="20"/>
          <w:szCs w:val="20"/>
          <w:lang w:val="fr-FR"/>
        </w:rPr>
        <w:t>:</w:t>
      </w:r>
    </w:p>
    <w:p w14:paraId="709B89BD" w14:textId="16D4DFBE" w:rsidR="004058F5" w:rsidRPr="004058F5" w:rsidRDefault="000E6DDF" w:rsidP="004058F5">
      <w:pPr>
        <w:pStyle w:val="NormalWeb"/>
        <w:shd w:val="clear" w:color="auto" w:fill="FFFFFF"/>
        <w:spacing w:after="0" w:afterAutospacing="0"/>
        <w:rPr>
          <w:rFonts w:ascii="Arial" w:hAnsi="Arial" w:cs="Arial"/>
          <w:color w:val="252525"/>
          <w:sz w:val="20"/>
          <w:szCs w:val="20"/>
          <w:lang w:val="fr-FR"/>
        </w:rPr>
      </w:pPr>
      <w:r w:rsidRPr="0020600F">
        <w:rPr>
          <w:rFonts w:ascii="Arial" w:hAnsi="Arial" w:cs="Arial"/>
          <w:i/>
          <w:color w:val="252525"/>
          <w:sz w:val="20"/>
          <w:szCs w:val="20"/>
          <w:lang w:val="fr-FR"/>
        </w:rPr>
        <w:t>T</w:t>
      </w:r>
      <w:r w:rsidR="004058F5" w:rsidRPr="004578F5">
        <w:rPr>
          <w:rFonts w:ascii="Arial" w:hAnsi="Arial" w:cs="Arial"/>
          <w:i/>
          <w:color w:val="252525"/>
          <w:sz w:val="20"/>
          <w:szCs w:val="20"/>
          <w:lang w:val="fr-FR"/>
        </w:rPr>
        <w:t>otal</w:t>
      </w:r>
      <w:r>
        <w:rPr>
          <w:rFonts w:ascii="Arial" w:hAnsi="Arial" w:cs="Arial"/>
          <w:i/>
          <w:color w:val="252525"/>
          <w:sz w:val="20"/>
          <w:szCs w:val="20"/>
          <w:lang w:val="fr-FR"/>
        </w:rPr>
        <w:t xml:space="preserve"> </w:t>
      </w:r>
      <w:r w:rsidR="004058F5" w:rsidRPr="004058F5">
        <w:rPr>
          <w:rFonts w:ascii="Arial" w:hAnsi="Arial" w:cs="Arial"/>
          <w:color w:val="252525"/>
          <w:sz w:val="20"/>
          <w:szCs w:val="20"/>
          <w:lang w:val="fr-FR"/>
        </w:rPr>
        <w:t>: 17</w:t>
      </w:r>
    </w:p>
    <w:p w14:paraId="19FFFE2A" w14:textId="7F9839D6" w:rsidR="004058F5" w:rsidRPr="004058F5" w:rsidRDefault="004058F5" w:rsidP="004058F5">
      <w:pPr>
        <w:pStyle w:val="NormalWeb"/>
        <w:shd w:val="clear" w:color="auto" w:fill="FFFFFF"/>
        <w:spacing w:before="120" w:after="120"/>
        <w:rPr>
          <w:rFonts w:ascii="Arial" w:hAnsi="Arial" w:cs="Arial"/>
          <w:color w:val="252525"/>
          <w:sz w:val="20"/>
          <w:szCs w:val="20"/>
          <w:lang w:val="fr-FR"/>
        </w:rPr>
      </w:pPr>
      <w:r w:rsidRPr="004058F5">
        <w:rPr>
          <w:rFonts w:ascii="Arial" w:hAnsi="Arial" w:cs="Arial"/>
          <w:color w:val="252525"/>
          <w:sz w:val="20"/>
          <w:szCs w:val="20"/>
          <w:lang w:val="fr-FR"/>
        </w:rPr>
        <w:t>10.000 pieds (3.048 m) et plus</w:t>
      </w:r>
      <w:r w:rsidR="000E6DDF">
        <w:rPr>
          <w:rFonts w:ascii="Arial" w:hAnsi="Arial" w:cs="Arial"/>
          <w:color w:val="252525"/>
          <w:sz w:val="20"/>
          <w:szCs w:val="20"/>
          <w:lang w:val="fr-FR"/>
        </w:rPr>
        <w:t xml:space="preserve"> </w:t>
      </w:r>
      <w:r w:rsidRPr="004058F5">
        <w:rPr>
          <w:rFonts w:ascii="Arial" w:hAnsi="Arial" w:cs="Arial"/>
          <w:color w:val="252525"/>
          <w:sz w:val="20"/>
          <w:szCs w:val="20"/>
          <w:lang w:val="fr-FR"/>
        </w:rPr>
        <w:t>: 4</w:t>
      </w:r>
    </w:p>
    <w:p w14:paraId="0CC65752" w14:textId="0DEFC154" w:rsidR="004058F5" w:rsidRPr="004058F5" w:rsidRDefault="004058F5" w:rsidP="004058F5">
      <w:pPr>
        <w:pStyle w:val="NormalWeb"/>
        <w:shd w:val="clear" w:color="auto" w:fill="FFFFFF"/>
        <w:spacing w:before="120" w:after="120"/>
        <w:rPr>
          <w:rFonts w:ascii="Arial" w:hAnsi="Arial" w:cs="Arial"/>
          <w:color w:val="252525"/>
          <w:sz w:val="20"/>
          <w:szCs w:val="20"/>
          <w:lang w:val="fr-FR"/>
        </w:rPr>
      </w:pPr>
      <w:r w:rsidRPr="004058F5">
        <w:rPr>
          <w:rFonts w:ascii="Arial" w:hAnsi="Arial" w:cs="Arial"/>
          <w:color w:val="252525"/>
          <w:sz w:val="20"/>
          <w:szCs w:val="20"/>
          <w:lang w:val="fr-FR"/>
        </w:rPr>
        <w:t>8.000 à 9.999 pieds (2438 à 3047 m)</w:t>
      </w:r>
      <w:r w:rsidR="000E6DDF">
        <w:rPr>
          <w:rFonts w:ascii="Arial" w:hAnsi="Arial" w:cs="Arial"/>
          <w:color w:val="252525"/>
          <w:sz w:val="20"/>
          <w:szCs w:val="20"/>
          <w:lang w:val="fr-FR"/>
        </w:rPr>
        <w:t xml:space="preserve"> </w:t>
      </w:r>
      <w:r w:rsidRPr="004058F5">
        <w:rPr>
          <w:rFonts w:ascii="Arial" w:hAnsi="Arial" w:cs="Arial"/>
          <w:color w:val="252525"/>
          <w:sz w:val="20"/>
          <w:szCs w:val="20"/>
          <w:lang w:val="fr-FR"/>
        </w:rPr>
        <w:t>: 9</w:t>
      </w:r>
    </w:p>
    <w:p w14:paraId="301091E6" w14:textId="7E87CA4A" w:rsidR="004058F5" w:rsidRPr="004058F5" w:rsidRDefault="004058F5" w:rsidP="004058F5">
      <w:pPr>
        <w:pStyle w:val="NormalWeb"/>
        <w:shd w:val="clear" w:color="auto" w:fill="FFFFFF"/>
        <w:spacing w:before="120" w:after="120"/>
        <w:rPr>
          <w:rFonts w:ascii="Arial" w:hAnsi="Arial" w:cs="Arial"/>
          <w:color w:val="252525"/>
          <w:sz w:val="20"/>
          <w:szCs w:val="20"/>
          <w:lang w:val="fr-FR"/>
        </w:rPr>
      </w:pPr>
      <w:r w:rsidRPr="004058F5">
        <w:rPr>
          <w:rFonts w:ascii="Arial" w:hAnsi="Arial" w:cs="Arial"/>
          <w:color w:val="252525"/>
          <w:sz w:val="20"/>
          <w:szCs w:val="20"/>
          <w:lang w:val="fr-FR"/>
        </w:rPr>
        <w:t>5</w:t>
      </w:r>
      <w:r w:rsidR="000E6DDF">
        <w:rPr>
          <w:rFonts w:ascii="Arial" w:hAnsi="Arial" w:cs="Arial"/>
          <w:color w:val="252525"/>
          <w:sz w:val="20"/>
          <w:szCs w:val="20"/>
          <w:lang w:val="fr-FR"/>
        </w:rPr>
        <w:t>.</w:t>
      </w:r>
      <w:r w:rsidRPr="004058F5">
        <w:rPr>
          <w:rFonts w:ascii="Arial" w:hAnsi="Arial" w:cs="Arial"/>
          <w:color w:val="252525"/>
          <w:sz w:val="20"/>
          <w:szCs w:val="20"/>
          <w:lang w:val="fr-FR"/>
        </w:rPr>
        <w:t>000 à 7</w:t>
      </w:r>
      <w:r w:rsidR="000E6DDF">
        <w:rPr>
          <w:rFonts w:ascii="Arial" w:hAnsi="Arial" w:cs="Arial"/>
          <w:color w:val="252525"/>
          <w:sz w:val="20"/>
          <w:szCs w:val="20"/>
          <w:lang w:val="fr-FR"/>
        </w:rPr>
        <w:t>.</w:t>
      </w:r>
      <w:r w:rsidRPr="004058F5">
        <w:rPr>
          <w:rFonts w:ascii="Arial" w:hAnsi="Arial" w:cs="Arial"/>
          <w:color w:val="252525"/>
          <w:sz w:val="20"/>
          <w:szCs w:val="20"/>
          <w:lang w:val="fr-FR"/>
        </w:rPr>
        <w:t>000 pieds (1524 à 2437 m)</w:t>
      </w:r>
      <w:r w:rsidR="000E6DDF">
        <w:rPr>
          <w:rFonts w:ascii="Arial" w:hAnsi="Arial" w:cs="Arial"/>
          <w:color w:val="252525"/>
          <w:sz w:val="20"/>
          <w:szCs w:val="20"/>
          <w:lang w:val="fr-FR"/>
        </w:rPr>
        <w:t xml:space="preserve"> </w:t>
      </w:r>
      <w:r w:rsidRPr="004058F5">
        <w:rPr>
          <w:rFonts w:ascii="Arial" w:hAnsi="Arial" w:cs="Arial"/>
          <w:color w:val="252525"/>
          <w:sz w:val="20"/>
          <w:szCs w:val="20"/>
          <w:lang w:val="fr-FR"/>
        </w:rPr>
        <w:t>: 3</w:t>
      </w:r>
    </w:p>
    <w:p w14:paraId="06B9E55F" w14:textId="4EF7410F" w:rsidR="004058F5" w:rsidRPr="00213A1A" w:rsidRDefault="004058F5" w:rsidP="00213A1A">
      <w:pPr>
        <w:pStyle w:val="NormalWeb"/>
        <w:shd w:val="clear" w:color="auto" w:fill="FFFFFF"/>
        <w:spacing w:before="120" w:beforeAutospacing="0" w:after="120" w:afterAutospacing="0"/>
        <w:rPr>
          <w:rFonts w:ascii="Arial" w:hAnsi="Arial" w:cs="Arial"/>
          <w:color w:val="252525"/>
          <w:sz w:val="20"/>
          <w:szCs w:val="20"/>
          <w:lang w:val="fr-FR"/>
        </w:rPr>
      </w:pPr>
      <w:r w:rsidRPr="004058F5">
        <w:rPr>
          <w:rFonts w:ascii="Arial" w:hAnsi="Arial" w:cs="Arial"/>
          <w:color w:val="252525"/>
          <w:sz w:val="20"/>
          <w:szCs w:val="20"/>
          <w:lang w:val="fr-FR"/>
        </w:rPr>
        <w:t>3</w:t>
      </w:r>
      <w:r w:rsidR="000E6DDF">
        <w:rPr>
          <w:rFonts w:ascii="Arial" w:hAnsi="Arial" w:cs="Arial"/>
          <w:color w:val="252525"/>
          <w:sz w:val="20"/>
          <w:szCs w:val="20"/>
          <w:lang w:val="fr-FR"/>
        </w:rPr>
        <w:t>.</w:t>
      </w:r>
      <w:r w:rsidRPr="004058F5">
        <w:rPr>
          <w:rFonts w:ascii="Arial" w:hAnsi="Arial" w:cs="Arial"/>
          <w:color w:val="252525"/>
          <w:sz w:val="20"/>
          <w:szCs w:val="20"/>
          <w:lang w:val="fr-FR"/>
        </w:rPr>
        <w:t>000 à 4</w:t>
      </w:r>
      <w:r w:rsidR="000E6DDF">
        <w:rPr>
          <w:rFonts w:ascii="Arial" w:hAnsi="Arial" w:cs="Arial"/>
          <w:color w:val="252525"/>
          <w:sz w:val="20"/>
          <w:szCs w:val="20"/>
          <w:lang w:val="fr-FR"/>
        </w:rPr>
        <w:t>.</w:t>
      </w:r>
      <w:r w:rsidRPr="004058F5">
        <w:rPr>
          <w:rFonts w:ascii="Arial" w:hAnsi="Arial" w:cs="Arial"/>
          <w:color w:val="252525"/>
          <w:sz w:val="20"/>
          <w:szCs w:val="20"/>
          <w:lang w:val="fr-FR"/>
        </w:rPr>
        <w:t>999 pieds (914 à 1523 m)</w:t>
      </w:r>
      <w:r w:rsidR="000E6DDF">
        <w:rPr>
          <w:rFonts w:ascii="Arial" w:hAnsi="Arial" w:cs="Arial"/>
          <w:color w:val="252525"/>
          <w:sz w:val="20"/>
          <w:szCs w:val="20"/>
          <w:lang w:val="fr-FR"/>
        </w:rPr>
        <w:t xml:space="preserve"> </w:t>
      </w:r>
      <w:r w:rsidRPr="004058F5">
        <w:rPr>
          <w:rFonts w:ascii="Arial" w:hAnsi="Arial" w:cs="Arial"/>
          <w:color w:val="252525"/>
          <w:sz w:val="20"/>
          <w:szCs w:val="20"/>
          <w:lang w:val="fr-FR"/>
        </w:rPr>
        <w:t>: 1 (2012)</w:t>
      </w:r>
    </w:p>
    <w:p w14:paraId="24A1258F" w14:textId="77777777" w:rsidR="004058F5" w:rsidRPr="00135CFC" w:rsidRDefault="00213A1A" w:rsidP="00213A1A">
      <w:pPr>
        <w:pStyle w:val="Heading1"/>
        <w:rPr>
          <w:lang w:val="fr-FR"/>
        </w:rPr>
      </w:pPr>
      <w:r w:rsidRPr="00213A1A">
        <w:rPr>
          <w:lang w:val="fr-FR"/>
        </w:rPr>
        <w:t>Soc</w:t>
      </w:r>
      <w:r w:rsidR="004058F5" w:rsidRPr="00213A1A">
        <w:rPr>
          <w:lang w:val="fr-FR"/>
        </w:rPr>
        <w:t>iété</w:t>
      </w:r>
    </w:p>
    <w:p w14:paraId="552AB3B1" w14:textId="3A688406" w:rsidR="004058F5" w:rsidRPr="004058F5" w:rsidRDefault="004058F5" w:rsidP="004058F5">
      <w:pPr>
        <w:spacing w:after="0"/>
        <w:ind w:left="360"/>
        <w:rPr>
          <w:rFonts w:ascii="Arial" w:eastAsia="Times New Roman" w:hAnsi="Arial" w:cs="Arial"/>
          <w:sz w:val="20"/>
          <w:szCs w:val="20"/>
          <w:lang w:val="fr-FR" w:eastAsia="en-AU"/>
        </w:rPr>
      </w:pPr>
      <w:r w:rsidRPr="004058F5">
        <w:rPr>
          <w:rFonts w:ascii="Arial" w:eastAsia="Times New Roman" w:hAnsi="Arial" w:cs="Arial"/>
          <w:b/>
          <w:sz w:val="20"/>
          <w:szCs w:val="20"/>
          <w:lang w:val="fr-FR" w:eastAsia="en-AU"/>
        </w:rPr>
        <w:t>Taux de mortalité infantile</w:t>
      </w:r>
      <w:r w:rsidR="000E6DDF">
        <w:rPr>
          <w:rFonts w:ascii="Arial" w:eastAsia="Times New Roman" w:hAnsi="Arial" w:cs="Arial"/>
          <w:b/>
          <w:sz w:val="20"/>
          <w:szCs w:val="20"/>
          <w:lang w:val="fr-FR" w:eastAsia="en-AU"/>
        </w:rPr>
        <w:t xml:space="preserve"> </w:t>
      </w:r>
      <w:r w:rsidRPr="004058F5">
        <w:rPr>
          <w:rFonts w:ascii="Arial" w:eastAsia="Times New Roman" w:hAnsi="Arial" w:cs="Arial"/>
          <w:sz w:val="20"/>
          <w:szCs w:val="20"/>
          <w:lang w:val="fr-FR" w:eastAsia="en-AU"/>
        </w:rPr>
        <w:t>:</w:t>
      </w:r>
    </w:p>
    <w:p w14:paraId="623C77D9" w14:textId="569DBFDB" w:rsidR="004058F5" w:rsidRPr="004058F5" w:rsidRDefault="004058F5" w:rsidP="00DF018D">
      <w:pPr>
        <w:spacing w:after="0"/>
        <w:ind w:left="360" w:firstLine="360"/>
        <w:rPr>
          <w:rFonts w:ascii="Arial" w:eastAsia="Times New Roman" w:hAnsi="Arial" w:cs="Arial"/>
          <w:sz w:val="20"/>
          <w:szCs w:val="20"/>
          <w:lang w:val="fr-FR" w:eastAsia="en-AU"/>
        </w:rPr>
      </w:pPr>
      <w:r w:rsidRPr="004058F5">
        <w:rPr>
          <w:rFonts w:ascii="Arial" w:eastAsia="Times New Roman" w:hAnsi="Arial" w:cs="Arial"/>
          <w:b/>
          <w:sz w:val="20"/>
          <w:szCs w:val="20"/>
          <w:lang w:val="fr-FR" w:eastAsia="en-AU"/>
        </w:rPr>
        <w:t>Total</w:t>
      </w:r>
      <w:r w:rsidR="000E6DDF">
        <w:rPr>
          <w:rFonts w:ascii="Arial" w:eastAsia="Times New Roman" w:hAnsi="Arial" w:cs="Arial"/>
          <w:b/>
          <w:sz w:val="20"/>
          <w:szCs w:val="20"/>
          <w:lang w:val="fr-FR" w:eastAsia="en-AU"/>
        </w:rPr>
        <w:t xml:space="preserve"> </w:t>
      </w:r>
      <w:r w:rsidR="006B215A">
        <w:rPr>
          <w:rFonts w:ascii="Arial" w:eastAsia="Times New Roman" w:hAnsi="Arial" w:cs="Arial"/>
          <w:sz w:val="20"/>
          <w:szCs w:val="20"/>
          <w:lang w:val="fr-FR" w:eastAsia="en-AU"/>
        </w:rPr>
        <w:t>: 48,</w:t>
      </w:r>
      <w:r w:rsidRPr="004058F5">
        <w:rPr>
          <w:rFonts w:ascii="Arial" w:eastAsia="Times New Roman" w:hAnsi="Arial" w:cs="Arial"/>
          <w:sz w:val="20"/>
          <w:szCs w:val="20"/>
          <w:lang w:val="fr-FR" w:eastAsia="en-AU"/>
        </w:rPr>
        <w:t>93 décès / 1.000 naissances vivantes</w:t>
      </w:r>
    </w:p>
    <w:p w14:paraId="44CEA4E9" w14:textId="7CD6210D" w:rsidR="004058F5" w:rsidRPr="004058F5" w:rsidRDefault="004058F5" w:rsidP="00DF018D">
      <w:pPr>
        <w:spacing w:after="0"/>
        <w:ind w:left="360" w:firstLine="360"/>
        <w:rPr>
          <w:rFonts w:ascii="Arial" w:eastAsia="Times New Roman" w:hAnsi="Arial" w:cs="Arial"/>
          <w:sz w:val="20"/>
          <w:szCs w:val="20"/>
          <w:lang w:val="fr-FR" w:eastAsia="en-AU"/>
        </w:rPr>
      </w:pPr>
      <w:r>
        <w:rPr>
          <w:rFonts w:ascii="Arial" w:eastAsia="Times New Roman" w:hAnsi="Arial" w:cs="Arial"/>
          <w:b/>
          <w:sz w:val="20"/>
          <w:szCs w:val="20"/>
          <w:lang w:val="fr-FR" w:eastAsia="en-AU"/>
        </w:rPr>
        <w:t>Garçons</w:t>
      </w:r>
      <w:r w:rsidR="000E6DDF">
        <w:rPr>
          <w:rFonts w:ascii="Arial" w:eastAsia="Times New Roman" w:hAnsi="Arial" w:cs="Arial"/>
          <w:b/>
          <w:sz w:val="20"/>
          <w:szCs w:val="20"/>
          <w:lang w:val="fr-FR" w:eastAsia="en-AU"/>
        </w:rPr>
        <w:t xml:space="preserve"> </w:t>
      </w:r>
      <w:r w:rsidR="006B215A">
        <w:rPr>
          <w:rFonts w:ascii="Arial" w:eastAsia="Times New Roman" w:hAnsi="Arial" w:cs="Arial"/>
          <w:sz w:val="20"/>
          <w:szCs w:val="20"/>
          <w:lang w:val="fr-FR" w:eastAsia="en-AU"/>
        </w:rPr>
        <w:t>: 53,</w:t>
      </w:r>
      <w:r w:rsidRPr="004058F5">
        <w:rPr>
          <w:rFonts w:ascii="Arial" w:eastAsia="Times New Roman" w:hAnsi="Arial" w:cs="Arial"/>
          <w:sz w:val="20"/>
          <w:szCs w:val="20"/>
          <w:lang w:val="fr-FR" w:eastAsia="en-AU"/>
        </w:rPr>
        <w:t>14 décès / 1.000 naissances vivantes</w:t>
      </w:r>
    </w:p>
    <w:p w14:paraId="469959C2" w14:textId="3DBEF086" w:rsidR="004058F5" w:rsidRPr="004058F5" w:rsidRDefault="004058F5" w:rsidP="00DF018D">
      <w:pPr>
        <w:spacing w:after="0"/>
        <w:ind w:left="360" w:firstLine="360"/>
        <w:rPr>
          <w:rFonts w:ascii="Arial" w:eastAsia="Times New Roman" w:hAnsi="Arial" w:cs="Arial"/>
          <w:sz w:val="20"/>
          <w:szCs w:val="20"/>
          <w:lang w:val="fr-FR" w:eastAsia="en-AU"/>
        </w:rPr>
      </w:pPr>
      <w:r w:rsidRPr="004058F5">
        <w:rPr>
          <w:rFonts w:ascii="Arial" w:eastAsia="Times New Roman" w:hAnsi="Arial" w:cs="Arial"/>
          <w:b/>
          <w:sz w:val="20"/>
          <w:szCs w:val="20"/>
          <w:lang w:val="fr-FR" w:eastAsia="en-AU"/>
        </w:rPr>
        <w:t>Filles</w:t>
      </w:r>
      <w:r w:rsidR="000E6DDF">
        <w:rPr>
          <w:rFonts w:ascii="Arial" w:eastAsia="Times New Roman" w:hAnsi="Arial" w:cs="Arial"/>
          <w:b/>
          <w:sz w:val="20"/>
          <w:szCs w:val="20"/>
          <w:lang w:val="fr-FR" w:eastAsia="en-AU"/>
        </w:rPr>
        <w:t xml:space="preserve"> </w:t>
      </w:r>
      <w:r>
        <w:rPr>
          <w:rFonts w:ascii="Arial" w:eastAsia="Times New Roman" w:hAnsi="Arial" w:cs="Arial"/>
          <w:sz w:val="20"/>
          <w:szCs w:val="20"/>
          <w:lang w:val="fr-FR" w:eastAsia="en-AU"/>
        </w:rPr>
        <w:t xml:space="preserve">: </w:t>
      </w:r>
      <w:r w:rsidRPr="004058F5">
        <w:rPr>
          <w:rFonts w:ascii="Arial" w:eastAsia="Times New Roman" w:hAnsi="Arial" w:cs="Arial"/>
          <w:sz w:val="20"/>
          <w:szCs w:val="20"/>
          <w:lang w:val="fr-FR" w:eastAsia="en-AU"/>
        </w:rPr>
        <w:t>44,5 décès / 1.000 naissances vivantes</w:t>
      </w:r>
      <w:r w:rsidR="00DF018D">
        <w:rPr>
          <w:rFonts w:ascii="Arial" w:eastAsia="Times New Roman" w:hAnsi="Arial" w:cs="Arial"/>
          <w:sz w:val="20"/>
          <w:szCs w:val="20"/>
          <w:lang w:val="fr-FR" w:eastAsia="en-AU"/>
        </w:rPr>
        <w:t xml:space="preserve"> (est. </w:t>
      </w:r>
      <w:r w:rsidR="00DF018D" w:rsidRPr="004058F5">
        <w:rPr>
          <w:rFonts w:ascii="Arial" w:eastAsia="Times New Roman" w:hAnsi="Arial" w:cs="Arial"/>
          <w:sz w:val="20"/>
          <w:szCs w:val="20"/>
          <w:lang w:val="fr-FR" w:eastAsia="en-AU"/>
        </w:rPr>
        <w:t>2015)</w:t>
      </w:r>
    </w:p>
    <w:p w14:paraId="04153C86" w14:textId="611E27CF" w:rsidR="004058F5" w:rsidRPr="004058F5" w:rsidRDefault="00DF018D" w:rsidP="00DF018D">
      <w:pPr>
        <w:spacing w:after="0"/>
        <w:ind w:firstLine="360"/>
        <w:rPr>
          <w:rFonts w:ascii="Arial" w:eastAsia="Times New Roman" w:hAnsi="Arial" w:cs="Arial"/>
          <w:sz w:val="20"/>
          <w:szCs w:val="20"/>
          <w:lang w:val="fr-FR" w:eastAsia="en-AU"/>
        </w:rPr>
      </w:pPr>
      <w:r>
        <w:rPr>
          <w:rFonts w:ascii="Arial" w:eastAsia="Times New Roman" w:hAnsi="Arial" w:cs="Arial"/>
          <w:b/>
          <w:sz w:val="20"/>
          <w:szCs w:val="20"/>
          <w:lang w:val="fr-FR" w:eastAsia="en-AU"/>
        </w:rPr>
        <w:t>E</w:t>
      </w:r>
      <w:r w:rsidR="004058F5" w:rsidRPr="004058F5">
        <w:rPr>
          <w:rFonts w:ascii="Arial" w:eastAsia="Times New Roman" w:hAnsi="Arial" w:cs="Arial"/>
          <w:b/>
          <w:sz w:val="20"/>
          <w:szCs w:val="20"/>
          <w:lang w:val="fr-FR" w:eastAsia="en-AU"/>
        </w:rPr>
        <w:t>spérance de vie à la naissance</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w:t>
      </w:r>
    </w:p>
    <w:p w14:paraId="3DBF9A60" w14:textId="5CEA15F3" w:rsidR="004058F5" w:rsidRPr="004058F5" w:rsidRDefault="004058F5" w:rsidP="00DF018D">
      <w:pPr>
        <w:spacing w:after="0"/>
        <w:ind w:left="360" w:firstLine="360"/>
        <w:rPr>
          <w:rFonts w:ascii="Arial" w:eastAsia="Times New Roman" w:hAnsi="Arial" w:cs="Arial"/>
          <w:sz w:val="20"/>
          <w:szCs w:val="20"/>
          <w:lang w:val="fr-FR" w:eastAsia="en-AU"/>
        </w:rPr>
      </w:pPr>
      <w:r w:rsidRPr="004058F5">
        <w:rPr>
          <w:rFonts w:ascii="Arial" w:eastAsia="Times New Roman" w:hAnsi="Arial" w:cs="Arial"/>
          <w:b/>
          <w:sz w:val="20"/>
          <w:szCs w:val="20"/>
          <w:lang w:val="fr-FR" w:eastAsia="en-AU"/>
        </w:rPr>
        <w:t>Population totale</w:t>
      </w:r>
      <w:r w:rsidR="000E6DDF">
        <w:rPr>
          <w:rFonts w:ascii="Arial" w:eastAsia="Times New Roman" w:hAnsi="Arial" w:cs="Arial"/>
          <w:b/>
          <w:sz w:val="20"/>
          <w:szCs w:val="20"/>
          <w:lang w:val="fr-FR" w:eastAsia="en-AU"/>
        </w:rPr>
        <w:t xml:space="preserve"> </w:t>
      </w:r>
      <w:r w:rsidR="006B215A">
        <w:rPr>
          <w:rFonts w:ascii="Arial" w:eastAsia="Times New Roman" w:hAnsi="Arial" w:cs="Arial"/>
          <w:sz w:val="20"/>
          <w:szCs w:val="20"/>
          <w:lang w:val="fr-FR" w:eastAsia="en-AU"/>
        </w:rPr>
        <w:t>: 65,</w:t>
      </w:r>
      <w:r w:rsidRPr="004058F5">
        <w:rPr>
          <w:rFonts w:ascii="Arial" w:eastAsia="Times New Roman" w:hAnsi="Arial" w:cs="Arial"/>
          <w:sz w:val="20"/>
          <w:szCs w:val="20"/>
          <w:lang w:val="fr-FR" w:eastAsia="en-AU"/>
        </w:rPr>
        <w:t>18 ans</w:t>
      </w:r>
    </w:p>
    <w:p w14:paraId="7A922977" w14:textId="1B58FEBF" w:rsidR="004058F5" w:rsidRPr="004058F5" w:rsidRDefault="004058F5" w:rsidP="00DF018D">
      <w:pPr>
        <w:spacing w:after="0"/>
        <w:ind w:left="360" w:firstLine="360"/>
        <w:rPr>
          <w:rFonts w:ascii="Arial" w:eastAsia="Times New Roman" w:hAnsi="Arial" w:cs="Arial"/>
          <w:sz w:val="20"/>
          <w:szCs w:val="20"/>
          <w:lang w:val="fr-FR" w:eastAsia="en-AU"/>
        </w:rPr>
      </w:pPr>
      <w:r w:rsidRPr="004058F5">
        <w:rPr>
          <w:rFonts w:ascii="Arial" w:eastAsia="Times New Roman" w:hAnsi="Arial" w:cs="Arial"/>
          <w:b/>
          <w:sz w:val="20"/>
          <w:szCs w:val="20"/>
          <w:lang w:val="fr-FR" w:eastAsia="en-AU"/>
        </w:rPr>
        <w:t>Hommes</w:t>
      </w:r>
      <w:r w:rsidR="000E6DDF">
        <w:rPr>
          <w:rFonts w:ascii="Arial" w:eastAsia="Times New Roman" w:hAnsi="Arial" w:cs="Arial"/>
          <w:b/>
          <w:sz w:val="20"/>
          <w:szCs w:val="20"/>
          <w:lang w:val="fr-FR" w:eastAsia="en-AU"/>
        </w:rPr>
        <w:t xml:space="preserve"> </w:t>
      </w:r>
      <w:r w:rsidRPr="004058F5">
        <w:rPr>
          <w:rFonts w:ascii="Arial" w:eastAsia="Times New Roman" w:hAnsi="Arial" w:cs="Arial"/>
          <w:sz w:val="20"/>
          <w:szCs w:val="20"/>
          <w:lang w:val="fr-FR" w:eastAsia="en-AU"/>
        </w:rPr>
        <w:t xml:space="preserve">: </w:t>
      </w:r>
      <w:r w:rsidR="006B215A">
        <w:rPr>
          <w:rFonts w:ascii="Arial" w:eastAsia="Times New Roman" w:hAnsi="Arial" w:cs="Arial"/>
          <w:sz w:val="20"/>
          <w:szCs w:val="20"/>
          <w:lang w:val="fr-FR" w:eastAsia="en-AU"/>
        </w:rPr>
        <w:t>63,</w:t>
      </w:r>
      <w:r w:rsidRPr="004058F5">
        <w:rPr>
          <w:rFonts w:ascii="Arial" w:eastAsia="Times New Roman" w:hAnsi="Arial" w:cs="Arial"/>
          <w:sz w:val="20"/>
          <w:szCs w:val="20"/>
          <w:lang w:val="fr-FR" w:eastAsia="en-AU"/>
        </w:rPr>
        <w:t>05 ans</w:t>
      </w:r>
    </w:p>
    <w:p w14:paraId="544DBD34" w14:textId="40319557" w:rsidR="004058F5" w:rsidRPr="004058F5" w:rsidRDefault="004058F5" w:rsidP="00DF018D">
      <w:pPr>
        <w:spacing w:after="0"/>
        <w:ind w:left="360" w:firstLine="360"/>
        <w:rPr>
          <w:rFonts w:ascii="Arial" w:eastAsia="Times New Roman" w:hAnsi="Arial" w:cs="Arial"/>
          <w:sz w:val="20"/>
          <w:szCs w:val="20"/>
          <w:lang w:val="fr-FR" w:eastAsia="en-AU"/>
        </w:rPr>
      </w:pPr>
      <w:r w:rsidRPr="004058F5">
        <w:rPr>
          <w:rFonts w:ascii="Arial" w:eastAsia="Times New Roman" w:hAnsi="Arial" w:cs="Arial"/>
          <w:b/>
          <w:sz w:val="20"/>
          <w:szCs w:val="20"/>
          <w:lang w:val="fr-FR" w:eastAsia="en-AU"/>
        </w:rPr>
        <w:t>Femmes</w:t>
      </w:r>
      <w:r w:rsidR="000E6DDF">
        <w:rPr>
          <w:rFonts w:ascii="Arial" w:eastAsia="Times New Roman" w:hAnsi="Arial" w:cs="Arial"/>
          <w:b/>
          <w:sz w:val="20"/>
          <w:szCs w:val="20"/>
          <w:lang w:val="fr-FR" w:eastAsia="en-AU"/>
        </w:rPr>
        <w:t xml:space="preserve"> </w:t>
      </w:r>
      <w:r w:rsidRPr="004058F5">
        <w:rPr>
          <w:rFonts w:ascii="Arial" w:eastAsia="Times New Roman" w:hAnsi="Arial" w:cs="Arial"/>
          <w:sz w:val="20"/>
          <w:szCs w:val="20"/>
          <w:lang w:val="fr-FR" w:eastAsia="en-AU"/>
        </w:rPr>
        <w:t>: 67,41 ans (</w:t>
      </w:r>
      <w:r>
        <w:rPr>
          <w:rFonts w:ascii="Arial" w:eastAsia="Times New Roman" w:hAnsi="Arial" w:cs="Arial"/>
          <w:sz w:val="20"/>
          <w:szCs w:val="20"/>
          <w:lang w:val="fr-FR" w:eastAsia="en-AU"/>
        </w:rPr>
        <w:t>est.</w:t>
      </w:r>
      <w:r w:rsidR="00DF018D">
        <w:rPr>
          <w:rFonts w:ascii="Arial" w:eastAsia="Times New Roman" w:hAnsi="Arial" w:cs="Arial"/>
          <w:sz w:val="20"/>
          <w:szCs w:val="20"/>
          <w:lang w:val="fr-FR" w:eastAsia="en-AU"/>
        </w:rPr>
        <w:t xml:space="preserve"> </w:t>
      </w:r>
      <w:r>
        <w:rPr>
          <w:rFonts w:ascii="Arial" w:eastAsia="Times New Roman" w:hAnsi="Arial" w:cs="Arial"/>
          <w:sz w:val="20"/>
          <w:szCs w:val="20"/>
          <w:lang w:val="fr-FR" w:eastAsia="en-AU"/>
        </w:rPr>
        <w:t>2015</w:t>
      </w:r>
      <w:r w:rsidRPr="004058F5">
        <w:rPr>
          <w:rFonts w:ascii="Arial" w:eastAsia="Times New Roman" w:hAnsi="Arial" w:cs="Arial"/>
          <w:sz w:val="20"/>
          <w:szCs w:val="20"/>
          <w:lang w:val="fr-FR" w:eastAsia="en-AU"/>
        </w:rPr>
        <w:t>)</w:t>
      </w:r>
    </w:p>
    <w:p w14:paraId="45606136" w14:textId="493B0E09"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Comparaison</w:t>
      </w:r>
      <w:r w:rsidR="004058F5" w:rsidRPr="00DF018D">
        <w:rPr>
          <w:rFonts w:ascii="Arial" w:eastAsia="Times New Roman" w:hAnsi="Arial" w:cs="Arial"/>
          <w:b/>
          <w:sz w:val="20"/>
          <w:szCs w:val="20"/>
          <w:lang w:val="fr-FR" w:eastAsia="en-AU"/>
        </w:rPr>
        <w:t xml:space="preserve"> </w:t>
      </w:r>
      <w:r w:rsidRPr="00DF018D">
        <w:rPr>
          <w:rFonts w:ascii="Arial" w:eastAsia="Times New Roman" w:hAnsi="Arial" w:cs="Arial"/>
          <w:b/>
          <w:sz w:val="20"/>
          <w:szCs w:val="20"/>
          <w:lang w:val="fr-FR" w:eastAsia="en-AU"/>
        </w:rPr>
        <w:t>avec le reste du</w:t>
      </w:r>
      <w:r w:rsidR="004058F5" w:rsidRPr="00DF018D">
        <w:rPr>
          <w:rFonts w:ascii="Arial" w:eastAsia="Times New Roman" w:hAnsi="Arial" w:cs="Arial"/>
          <w:b/>
          <w:sz w:val="20"/>
          <w:szCs w:val="20"/>
          <w:lang w:val="fr-FR" w:eastAsia="en-AU"/>
        </w:rPr>
        <w:t xml:space="preserve"> monde</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xml:space="preserve">: </w:t>
      </w:r>
      <w:r w:rsidR="004058F5" w:rsidRPr="004578F5">
        <w:rPr>
          <w:rFonts w:ascii="Arial" w:eastAsia="Times New Roman" w:hAnsi="Arial" w:cs="Arial"/>
          <w:sz w:val="20"/>
          <w:szCs w:val="20"/>
          <w:u w:val="single"/>
          <w:lang w:val="fr-FR" w:eastAsia="en-AU"/>
        </w:rPr>
        <w:t>176</w:t>
      </w:r>
    </w:p>
    <w:p w14:paraId="1D7E2EFC" w14:textId="79964A87" w:rsidR="004058F5" w:rsidRPr="00DF018D" w:rsidRDefault="004058F5" w:rsidP="00DF018D">
      <w:pPr>
        <w:spacing w:after="0"/>
        <w:ind w:firstLine="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Taux de fécondité total</w:t>
      </w:r>
      <w:r w:rsidR="000E6DDF">
        <w:rPr>
          <w:rFonts w:ascii="Arial" w:eastAsia="Times New Roman" w:hAnsi="Arial" w:cs="Arial"/>
          <w:b/>
          <w:sz w:val="20"/>
          <w:szCs w:val="20"/>
          <w:lang w:val="fr-FR" w:eastAsia="en-AU"/>
        </w:rPr>
        <w:t xml:space="preserve"> </w:t>
      </w:r>
      <w:r w:rsidRPr="00DF018D">
        <w:rPr>
          <w:rFonts w:ascii="Arial" w:eastAsia="Times New Roman" w:hAnsi="Arial" w:cs="Arial"/>
          <w:b/>
          <w:sz w:val="20"/>
          <w:szCs w:val="20"/>
          <w:lang w:val="fr-FR" w:eastAsia="en-AU"/>
        </w:rPr>
        <w:t>:</w:t>
      </w:r>
    </w:p>
    <w:p w14:paraId="0CDD2F46" w14:textId="77777777" w:rsidR="004058F5" w:rsidRPr="004058F5" w:rsidRDefault="006B215A" w:rsidP="004058F5">
      <w:pPr>
        <w:spacing w:after="0"/>
        <w:ind w:left="360"/>
        <w:rPr>
          <w:rFonts w:ascii="Arial" w:eastAsia="Times New Roman" w:hAnsi="Arial" w:cs="Arial"/>
          <w:sz w:val="20"/>
          <w:szCs w:val="20"/>
          <w:lang w:val="fr-FR" w:eastAsia="en-AU"/>
        </w:rPr>
      </w:pPr>
      <w:r>
        <w:rPr>
          <w:rFonts w:ascii="Arial" w:eastAsia="Times New Roman" w:hAnsi="Arial" w:cs="Arial"/>
          <w:sz w:val="20"/>
          <w:szCs w:val="20"/>
          <w:lang w:val="fr-FR" w:eastAsia="en-AU"/>
        </w:rPr>
        <w:t>3,</w:t>
      </w:r>
      <w:r w:rsidR="004058F5" w:rsidRPr="004058F5">
        <w:rPr>
          <w:rFonts w:ascii="Arial" w:eastAsia="Times New Roman" w:hAnsi="Arial" w:cs="Arial"/>
          <w:sz w:val="20"/>
          <w:szCs w:val="20"/>
          <w:lang w:val="fr-FR" w:eastAsia="en-AU"/>
        </w:rPr>
        <w:t>91 enfants / femme (</w:t>
      </w:r>
      <w:r w:rsidR="00DF018D">
        <w:rPr>
          <w:rFonts w:ascii="Arial" w:eastAsia="Times New Roman" w:hAnsi="Arial" w:cs="Arial"/>
          <w:sz w:val="20"/>
          <w:szCs w:val="20"/>
          <w:lang w:val="fr-FR" w:eastAsia="en-AU"/>
        </w:rPr>
        <w:t>est. 2015</w:t>
      </w:r>
      <w:r w:rsidR="004058F5" w:rsidRPr="004058F5">
        <w:rPr>
          <w:rFonts w:ascii="Arial" w:eastAsia="Times New Roman" w:hAnsi="Arial" w:cs="Arial"/>
          <w:sz w:val="20"/>
          <w:szCs w:val="20"/>
          <w:lang w:val="fr-FR" w:eastAsia="en-AU"/>
        </w:rPr>
        <w:t>)</w:t>
      </w:r>
    </w:p>
    <w:p w14:paraId="1C6B4CF9" w14:textId="15B62664" w:rsidR="004058F5" w:rsidRPr="004058F5" w:rsidRDefault="00DF018D" w:rsidP="00DF018D">
      <w:pPr>
        <w:spacing w:after="0"/>
        <w:ind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D</w:t>
      </w:r>
      <w:r w:rsidR="004058F5" w:rsidRPr="00DF018D">
        <w:rPr>
          <w:rFonts w:ascii="Arial" w:eastAsia="Times New Roman" w:hAnsi="Arial" w:cs="Arial"/>
          <w:b/>
          <w:sz w:val="20"/>
          <w:szCs w:val="20"/>
          <w:lang w:val="fr-FR" w:eastAsia="en-AU"/>
        </w:rPr>
        <w:t xml:space="preserve">ensité </w:t>
      </w:r>
      <w:r w:rsidRPr="00DF018D">
        <w:rPr>
          <w:rFonts w:ascii="Arial" w:eastAsia="Times New Roman" w:hAnsi="Arial" w:cs="Arial"/>
          <w:b/>
          <w:sz w:val="20"/>
          <w:szCs w:val="20"/>
          <w:lang w:val="fr-FR" w:eastAsia="en-AU"/>
        </w:rPr>
        <w:t>médicale</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w:t>
      </w:r>
    </w:p>
    <w:p w14:paraId="5B74BD4E" w14:textId="77777777" w:rsidR="004058F5" w:rsidRPr="004058F5" w:rsidRDefault="004058F5" w:rsidP="004058F5">
      <w:pPr>
        <w:spacing w:after="0"/>
        <w:ind w:left="360"/>
        <w:rPr>
          <w:rFonts w:ascii="Arial" w:eastAsia="Times New Roman" w:hAnsi="Arial" w:cs="Arial"/>
          <w:sz w:val="20"/>
          <w:szCs w:val="20"/>
          <w:lang w:val="fr-FR" w:eastAsia="en-AU"/>
        </w:rPr>
      </w:pPr>
      <w:r w:rsidRPr="004058F5">
        <w:rPr>
          <w:rFonts w:ascii="Arial" w:eastAsia="Times New Roman" w:hAnsi="Arial" w:cs="Arial"/>
          <w:sz w:val="20"/>
          <w:szCs w:val="20"/>
          <w:lang w:val="fr-FR" w:eastAsia="en-AU"/>
        </w:rPr>
        <w:t>0,2 médecins / 1000 habitants (2010)</w:t>
      </w:r>
    </w:p>
    <w:p w14:paraId="288F32CD" w14:textId="07EB7BDC" w:rsidR="004058F5" w:rsidRPr="00DF018D" w:rsidRDefault="00DF018D" w:rsidP="00DF018D">
      <w:pPr>
        <w:spacing w:after="0"/>
        <w:ind w:firstLine="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Densité</w:t>
      </w:r>
      <w:r w:rsidR="004058F5" w:rsidRPr="00DF018D">
        <w:rPr>
          <w:rFonts w:ascii="Arial" w:eastAsia="Times New Roman" w:hAnsi="Arial" w:cs="Arial"/>
          <w:b/>
          <w:sz w:val="20"/>
          <w:szCs w:val="20"/>
          <w:lang w:val="fr-FR" w:eastAsia="en-AU"/>
        </w:rPr>
        <w:t xml:space="preserve"> lit</w:t>
      </w:r>
      <w:r w:rsidR="006B215A">
        <w:rPr>
          <w:rFonts w:ascii="Arial" w:eastAsia="Times New Roman" w:hAnsi="Arial" w:cs="Arial"/>
          <w:b/>
          <w:sz w:val="20"/>
          <w:szCs w:val="20"/>
          <w:lang w:val="fr-FR" w:eastAsia="en-AU"/>
        </w:rPr>
        <w:t>s d</w:t>
      </w:r>
      <w:r w:rsidR="004058F5" w:rsidRPr="00DF018D">
        <w:rPr>
          <w:rFonts w:ascii="Arial" w:eastAsia="Times New Roman" w:hAnsi="Arial" w:cs="Arial"/>
          <w:b/>
          <w:sz w:val="20"/>
          <w:szCs w:val="20"/>
          <w:lang w:val="fr-FR" w:eastAsia="en-AU"/>
        </w:rPr>
        <w:t>'hôpital</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189CB7AB" w14:textId="77777777" w:rsidR="004058F5" w:rsidRDefault="004058F5" w:rsidP="004058F5">
      <w:pPr>
        <w:spacing w:after="0"/>
        <w:ind w:left="360"/>
        <w:rPr>
          <w:rFonts w:ascii="Arial" w:eastAsia="Times New Roman" w:hAnsi="Arial" w:cs="Arial"/>
          <w:sz w:val="20"/>
          <w:szCs w:val="20"/>
          <w:lang w:val="fr-FR" w:eastAsia="en-AU"/>
        </w:rPr>
      </w:pPr>
      <w:r w:rsidRPr="004058F5">
        <w:rPr>
          <w:rFonts w:ascii="Arial" w:eastAsia="Times New Roman" w:hAnsi="Arial" w:cs="Arial"/>
          <w:sz w:val="20"/>
          <w:szCs w:val="20"/>
          <w:lang w:val="fr-FR" w:eastAsia="en-AU"/>
        </w:rPr>
        <w:t>0,7 lits / 1000 habitants (2012)</w:t>
      </w:r>
    </w:p>
    <w:p w14:paraId="4F3EE2C0" w14:textId="6FFB5CDE" w:rsidR="004058F5" w:rsidRPr="00DF018D" w:rsidRDefault="004058F5" w:rsidP="00DF018D">
      <w:pPr>
        <w:spacing w:after="0"/>
        <w:ind w:firstLine="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Source</w:t>
      </w:r>
      <w:r w:rsidR="00DF018D">
        <w:rPr>
          <w:rFonts w:ascii="Arial" w:eastAsia="Times New Roman" w:hAnsi="Arial" w:cs="Arial"/>
          <w:b/>
          <w:sz w:val="20"/>
          <w:szCs w:val="20"/>
          <w:lang w:val="fr-FR" w:eastAsia="en-AU"/>
        </w:rPr>
        <w:t>s</w:t>
      </w:r>
      <w:r w:rsidRPr="00DF018D">
        <w:rPr>
          <w:rFonts w:ascii="Arial" w:eastAsia="Times New Roman" w:hAnsi="Arial" w:cs="Arial"/>
          <w:b/>
          <w:sz w:val="20"/>
          <w:szCs w:val="20"/>
          <w:lang w:val="fr-FR" w:eastAsia="en-AU"/>
        </w:rPr>
        <w:t xml:space="preserve"> d'eau potable</w:t>
      </w:r>
      <w:r w:rsidR="000E6DDF">
        <w:rPr>
          <w:rFonts w:ascii="Arial" w:eastAsia="Times New Roman" w:hAnsi="Arial" w:cs="Arial"/>
          <w:b/>
          <w:sz w:val="20"/>
          <w:szCs w:val="20"/>
          <w:lang w:val="fr-FR" w:eastAsia="en-AU"/>
        </w:rPr>
        <w:t xml:space="preserve"> </w:t>
      </w:r>
      <w:r w:rsidRPr="00DF018D">
        <w:rPr>
          <w:rFonts w:ascii="Arial" w:eastAsia="Times New Roman" w:hAnsi="Arial" w:cs="Arial"/>
          <w:b/>
          <w:sz w:val="20"/>
          <w:szCs w:val="20"/>
          <w:lang w:val="fr-FR" w:eastAsia="en-AU"/>
        </w:rPr>
        <w:t>:</w:t>
      </w:r>
    </w:p>
    <w:p w14:paraId="3A8DD277" w14:textId="1926A876"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Amélioré</w:t>
      </w:r>
      <w:r>
        <w:rPr>
          <w:rFonts w:ascii="Arial" w:eastAsia="Times New Roman" w:hAnsi="Arial" w:cs="Arial"/>
          <w:b/>
          <w:sz w:val="20"/>
          <w:szCs w:val="20"/>
          <w:lang w:val="fr-FR" w:eastAsia="en-AU"/>
        </w:rPr>
        <w:t>es</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6DCFFC97" w14:textId="7B197B6C"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Urbaine</w:t>
      </w:r>
      <w:r>
        <w:rPr>
          <w:rFonts w:ascii="Arial" w:eastAsia="Times New Roman" w:hAnsi="Arial" w:cs="Arial"/>
          <w:b/>
          <w:sz w:val="20"/>
          <w:szCs w:val="20"/>
          <w:lang w:val="fr-FR" w:eastAsia="en-AU"/>
        </w:rPr>
        <w:t>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72% de la population</w:t>
      </w:r>
    </w:p>
    <w:p w14:paraId="5F1A1322" w14:textId="1BA0E628"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Rurale</w:t>
      </w:r>
      <w:r>
        <w:rPr>
          <w:rFonts w:ascii="Arial" w:eastAsia="Times New Roman" w:hAnsi="Arial" w:cs="Arial"/>
          <w:b/>
          <w:sz w:val="20"/>
          <w:szCs w:val="20"/>
          <w:lang w:val="fr-FR" w:eastAsia="en-AU"/>
        </w:rPr>
        <w:t>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46,5% de la population</w:t>
      </w:r>
    </w:p>
    <w:p w14:paraId="065CD6F2" w14:textId="06AA5331"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Total</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54,9% de la population</w:t>
      </w:r>
    </w:p>
    <w:p w14:paraId="32AEC25B" w14:textId="4F463D4A"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N</w:t>
      </w:r>
      <w:r w:rsidR="004058F5" w:rsidRPr="00DF018D">
        <w:rPr>
          <w:rFonts w:ascii="Arial" w:eastAsia="Times New Roman" w:hAnsi="Arial" w:cs="Arial"/>
          <w:b/>
          <w:sz w:val="20"/>
          <w:szCs w:val="20"/>
          <w:lang w:val="fr-FR" w:eastAsia="en-AU"/>
        </w:rPr>
        <w:t>on amélioré</w:t>
      </w:r>
      <w:r w:rsidRPr="00DF018D">
        <w:rPr>
          <w:rFonts w:ascii="Arial" w:eastAsia="Times New Roman" w:hAnsi="Arial" w:cs="Arial"/>
          <w:b/>
          <w:sz w:val="20"/>
          <w:szCs w:val="20"/>
          <w:lang w:val="fr-FR" w:eastAsia="en-AU"/>
        </w:rPr>
        <w:t>e</w:t>
      </w:r>
      <w:r>
        <w:rPr>
          <w:rFonts w:ascii="Arial" w:eastAsia="Times New Roman" w:hAnsi="Arial" w:cs="Arial"/>
          <w:b/>
          <w:sz w:val="20"/>
          <w:szCs w:val="20"/>
          <w:lang w:val="fr-FR" w:eastAsia="en-AU"/>
        </w:rPr>
        <w:t>s</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7562D8A0" w14:textId="54AA2C74"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Urbaine</w:t>
      </w:r>
      <w:r>
        <w:rPr>
          <w:rFonts w:ascii="Arial" w:eastAsia="Times New Roman" w:hAnsi="Arial" w:cs="Arial"/>
          <w:b/>
          <w:sz w:val="20"/>
          <w:szCs w:val="20"/>
          <w:lang w:val="fr-FR" w:eastAsia="en-AU"/>
        </w:rPr>
        <w:t>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28% de la population</w:t>
      </w:r>
    </w:p>
    <w:p w14:paraId="6C1D5B79" w14:textId="1F783F8D"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Rurale</w:t>
      </w:r>
      <w:r>
        <w:rPr>
          <w:rFonts w:ascii="Arial" w:eastAsia="Times New Roman" w:hAnsi="Arial" w:cs="Arial"/>
          <w:b/>
          <w:sz w:val="20"/>
          <w:szCs w:val="20"/>
          <w:lang w:val="fr-FR" w:eastAsia="en-AU"/>
        </w:rPr>
        <w:t>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53,5% de la population</w:t>
      </w:r>
    </w:p>
    <w:p w14:paraId="3D4B19C8" w14:textId="632ABCCB"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Total</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45,1% de la population (</w:t>
      </w:r>
      <w:r>
        <w:rPr>
          <w:rFonts w:ascii="Arial" w:eastAsia="Times New Roman" w:hAnsi="Arial" w:cs="Arial"/>
          <w:sz w:val="20"/>
          <w:szCs w:val="20"/>
          <w:lang w:val="fr-FR" w:eastAsia="en-AU"/>
        </w:rPr>
        <w:t>est. 2012</w:t>
      </w:r>
      <w:r w:rsidR="004058F5" w:rsidRPr="004058F5">
        <w:rPr>
          <w:rFonts w:ascii="Arial" w:eastAsia="Times New Roman" w:hAnsi="Arial" w:cs="Arial"/>
          <w:sz w:val="20"/>
          <w:szCs w:val="20"/>
          <w:lang w:val="fr-FR" w:eastAsia="en-AU"/>
        </w:rPr>
        <w:t>)</w:t>
      </w:r>
    </w:p>
    <w:p w14:paraId="0528EBFF" w14:textId="799996E7"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A</w:t>
      </w:r>
      <w:r>
        <w:rPr>
          <w:rFonts w:ascii="Arial" w:eastAsia="Times New Roman" w:hAnsi="Arial" w:cs="Arial"/>
          <w:b/>
          <w:sz w:val="20"/>
          <w:szCs w:val="20"/>
          <w:lang w:val="fr-FR" w:eastAsia="en-AU"/>
        </w:rPr>
        <w:t>ccès aux installations sanitaires</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0DF23D0D" w14:textId="143F0FFC"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Amélioré</w:t>
      </w:r>
      <w:r w:rsidR="006B215A">
        <w:rPr>
          <w:rFonts w:ascii="Arial" w:eastAsia="Times New Roman" w:hAnsi="Arial" w:cs="Arial"/>
          <w:b/>
          <w:sz w:val="20"/>
          <w:szCs w:val="20"/>
          <w:lang w:val="fr-FR" w:eastAsia="en-AU"/>
        </w:rPr>
        <w:t>es</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211CE408" w14:textId="5254F7F5"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Urbaines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92,5% de la population</w:t>
      </w:r>
    </w:p>
    <w:p w14:paraId="6C64C53F" w14:textId="20B961CD"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Rurales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34,1% de la population</w:t>
      </w:r>
    </w:p>
    <w:p w14:paraId="70EFE085" w14:textId="02E9A941"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Total</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53,3% de la population</w:t>
      </w:r>
    </w:p>
    <w:p w14:paraId="3D85380A" w14:textId="590EC36E"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Non</w:t>
      </w:r>
      <w:r w:rsidR="004058F5" w:rsidRPr="00DF018D">
        <w:rPr>
          <w:rFonts w:ascii="Arial" w:eastAsia="Times New Roman" w:hAnsi="Arial" w:cs="Arial"/>
          <w:b/>
          <w:sz w:val="20"/>
          <w:szCs w:val="20"/>
          <w:lang w:val="fr-FR" w:eastAsia="en-AU"/>
        </w:rPr>
        <w:t xml:space="preserve"> amélioré</w:t>
      </w:r>
      <w:r w:rsidRPr="00DF018D">
        <w:rPr>
          <w:rFonts w:ascii="Arial" w:eastAsia="Times New Roman" w:hAnsi="Arial" w:cs="Arial"/>
          <w:b/>
          <w:sz w:val="20"/>
          <w:szCs w:val="20"/>
          <w:lang w:val="fr-FR" w:eastAsia="en-AU"/>
        </w:rPr>
        <w:t>es</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3AC3BCDD" w14:textId="266C423C"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Urbaines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7,5% de la population</w:t>
      </w:r>
    </w:p>
    <w:p w14:paraId="02312CFA" w14:textId="2235B82A"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Rurales</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65,9% de la population</w:t>
      </w:r>
    </w:p>
    <w:p w14:paraId="33971942" w14:textId="01E6D7DD"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Total</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46,7% de la population (2012 est.)</w:t>
      </w:r>
    </w:p>
    <w:p w14:paraId="46B0D9C9" w14:textId="0FF3DA08" w:rsidR="004058F5" w:rsidRPr="00DF018D" w:rsidRDefault="004058F5"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VIH / SIDA - Taux de prévalence chez les adultes</w:t>
      </w:r>
      <w:r w:rsidR="000E6DDF">
        <w:rPr>
          <w:rFonts w:ascii="Arial" w:eastAsia="Times New Roman" w:hAnsi="Arial" w:cs="Arial"/>
          <w:b/>
          <w:sz w:val="20"/>
          <w:szCs w:val="20"/>
          <w:lang w:val="fr-FR" w:eastAsia="en-AU"/>
        </w:rPr>
        <w:t xml:space="preserve"> </w:t>
      </w:r>
      <w:r w:rsidRPr="00DF018D">
        <w:rPr>
          <w:rFonts w:ascii="Arial" w:eastAsia="Times New Roman" w:hAnsi="Arial" w:cs="Arial"/>
          <w:b/>
          <w:sz w:val="20"/>
          <w:szCs w:val="20"/>
          <w:lang w:val="fr-FR" w:eastAsia="en-AU"/>
        </w:rPr>
        <w:t>:</w:t>
      </w:r>
    </w:p>
    <w:p w14:paraId="099FD894" w14:textId="77777777" w:rsidR="004058F5" w:rsidRPr="004058F5" w:rsidRDefault="004058F5" w:rsidP="004058F5">
      <w:pPr>
        <w:spacing w:after="0"/>
        <w:ind w:left="360"/>
        <w:rPr>
          <w:rFonts w:ascii="Arial" w:eastAsia="Times New Roman" w:hAnsi="Arial" w:cs="Arial"/>
          <w:sz w:val="20"/>
          <w:szCs w:val="20"/>
          <w:lang w:val="fr-FR" w:eastAsia="en-AU"/>
        </w:rPr>
      </w:pPr>
      <w:r w:rsidRPr="004058F5">
        <w:rPr>
          <w:rFonts w:ascii="Arial" w:eastAsia="Times New Roman" w:hAnsi="Arial" w:cs="Arial"/>
          <w:sz w:val="20"/>
          <w:szCs w:val="20"/>
          <w:lang w:val="fr-FR" w:eastAsia="en-AU"/>
        </w:rPr>
        <w:t>0,05% (</w:t>
      </w:r>
      <w:r w:rsidR="00DF018D">
        <w:rPr>
          <w:rFonts w:ascii="Arial" w:eastAsia="Times New Roman" w:hAnsi="Arial" w:cs="Arial"/>
          <w:sz w:val="20"/>
          <w:szCs w:val="20"/>
          <w:lang w:val="fr-FR" w:eastAsia="en-AU"/>
        </w:rPr>
        <w:t>est. 2014</w:t>
      </w:r>
      <w:r w:rsidRPr="004058F5">
        <w:rPr>
          <w:rFonts w:ascii="Arial" w:eastAsia="Times New Roman" w:hAnsi="Arial" w:cs="Arial"/>
          <w:sz w:val="20"/>
          <w:szCs w:val="20"/>
          <w:lang w:val="fr-FR" w:eastAsia="en-AU"/>
        </w:rPr>
        <w:t>)</w:t>
      </w:r>
    </w:p>
    <w:p w14:paraId="54445019" w14:textId="190026D9" w:rsidR="004058F5" w:rsidRPr="00DF018D" w:rsidRDefault="00DF018D" w:rsidP="004058F5">
      <w:pPr>
        <w:spacing w:after="0"/>
        <w:ind w:left="360"/>
        <w:rPr>
          <w:rFonts w:ascii="Arial" w:eastAsia="Times New Roman" w:hAnsi="Arial" w:cs="Arial"/>
          <w:b/>
          <w:sz w:val="20"/>
          <w:szCs w:val="20"/>
          <w:lang w:val="fr-FR" w:eastAsia="en-AU"/>
        </w:rPr>
      </w:pPr>
      <w:r>
        <w:rPr>
          <w:rFonts w:ascii="Arial" w:eastAsia="Times New Roman" w:hAnsi="Arial" w:cs="Arial"/>
          <w:b/>
          <w:sz w:val="20"/>
          <w:szCs w:val="20"/>
          <w:lang w:val="fr-FR" w:eastAsia="en-AU"/>
        </w:rPr>
        <w:t>VIH / sida – Nombre de p</w:t>
      </w:r>
      <w:r w:rsidR="004058F5" w:rsidRPr="00DF018D">
        <w:rPr>
          <w:rFonts w:ascii="Arial" w:eastAsia="Times New Roman" w:hAnsi="Arial" w:cs="Arial"/>
          <w:b/>
          <w:sz w:val="20"/>
          <w:szCs w:val="20"/>
          <w:lang w:val="fr-FR" w:eastAsia="en-AU"/>
        </w:rPr>
        <w:t>ersonnes vivant avec le VIH / SIDA</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5BC1C0F9" w14:textId="77777777" w:rsidR="004058F5" w:rsidRPr="004058F5" w:rsidRDefault="004058F5" w:rsidP="004058F5">
      <w:pPr>
        <w:spacing w:after="0"/>
        <w:ind w:left="360"/>
        <w:rPr>
          <w:rFonts w:ascii="Arial" w:eastAsia="Times New Roman" w:hAnsi="Arial" w:cs="Arial"/>
          <w:sz w:val="20"/>
          <w:szCs w:val="20"/>
          <w:lang w:val="fr-FR" w:eastAsia="en-AU"/>
        </w:rPr>
      </w:pPr>
      <w:r w:rsidRPr="004058F5">
        <w:rPr>
          <w:rFonts w:ascii="Arial" w:eastAsia="Times New Roman" w:hAnsi="Arial" w:cs="Arial"/>
          <w:sz w:val="20"/>
          <w:szCs w:val="20"/>
          <w:lang w:val="fr-FR" w:eastAsia="en-AU"/>
        </w:rPr>
        <w:t>7.200 (</w:t>
      </w:r>
      <w:r w:rsidR="00DF018D">
        <w:rPr>
          <w:rFonts w:ascii="Arial" w:eastAsia="Times New Roman" w:hAnsi="Arial" w:cs="Arial"/>
          <w:sz w:val="20"/>
          <w:szCs w:val="20"/>
          <w:lang w:val="fr-FR" w:eastAsia="en-AU"/>
        </w:rPr>
        <w:t xml:space="preserve">est. </w:t>
      </w:r>
      <w:r w:rsidRPr="004058F5">
        <w:rPr>
          <w:rFonts w:ascii="Arial" w:eastAsia="Times New Roman" w:hAnsi="Arial" w:cs="Arial"/>
          <w:sz w:val="20"/>
          <w:szCs w:val="20"/>
          <w:lang w:val="fr-FR" w:eastAsia="en-AU"/>
        </w:rPr>
        <w:t>2</w:t>
      </w:r>
      <w:r w:rsidR="00DF018D">
        <w:rPr>
          <w:rFonts w:ascii="Arial" w:eastAsia="Times New Roman" w:hAnsi="Arial" w:cs="Arial"/>
          <w:sz w:val="20"/>
          <w:szCs w:val="20"/>
          <w:lang w:val="fr-FR" w:eastAsia="en-AU"/>
        </w:rPr>
        <w:t>014</w:t>
      </w:r>
      <w:r w:rsidRPr="004058F5">
        <w:rPr>
          <w:rFonts w:ascii="Arial" w:eastAsia="Times New Roman" w:hAnsi="Arial" w:cs="Arial"/>
          <w:sz w:val="20"/>
          <w:szCs w:val="20"/>
          <w:lang w:val="fr-FR" w:eastAsia="en-AU"/>
        </w:rPr>
        <w:t>)</w:t>
      </w:r>
    </w:p>
    <w:p w14:paraId="3314EDE5" w14:textId="35DF1751"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Maladies</w:t>
      </w:r>
      <w:r w:rsidR="004058F5" w:rsidRPr="00DF018D">
        <w:rPr>
          <w:rFonts w:ascii="Arial" w:eastAsia="Times New Roman" w:hAnsi="Arial" w:cs="Arial"/>
          <w:b/>
          <w:sz w:val="20"/>
          <w:szCs w:val="20"/>
          <w:lang w:val="fr-FR" w:eastAsia="en-AU"/>
        </w:rPr>
        <w:t xml:space="preserve"> infectieuses majeures</w:t>
      </w:r>
      <w:r w:rsidR="000E6DD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44F73113" w14:textId="4A8E5904"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Degré</w:t>
      </w:r>
      <w:r w:rsidR="004058F5" w:rsidRPr="00DF018D">
        <w:rPr>
          <w:rFonts w:ascii="Arial" w:eastAsia="Times New Roman" w:hAnsi="Arial" w:cs="Arial"/>
          <w:b/>
          <w:sz w:val="20"/>
          <w:szCs w:val="20"/>
          <w:lang w:val="fr-FR" w:eastAsia="en-AU"/>
        </w:rPr>
        <w:t xml:space="preserve"> de risque</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élevé</w:t>
      </w:r>
    </w:p>
    <w:p w14:paraId="5A22794C" w14:textId="51F9B915" w:rsidR="004058F5" w:rsidRPr="004058F5" w:rsidRDefault="00DF018D" w:rsidP="00DF018D">
      <w:pPr>
        <w:spacing w:after="0"/>
        <w:ind w:left="72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Maladies véhiculées par la nourriture et l'eau</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diarrh</w:t>
      </w:r>
      <w:r>
        <w:rPr>
          <w:rFonts w:ascii="Arial" w:eastAsia="Times New Roman" w:hAnsi="Arial" w:cs="Arial"/>
          <w:sz w:val="20"/>
          <w:szCs w:val="20"/>
          <w:lang w:val="fr-FR" w:eastAsia="en-AU"/>
        </w:rPr>
        <w:t>ée bactérienne, hépatite A et fièvre t</w:t>
      </w:r>
      <w:r w:rsidR="004058F5" w:rsidRPr="004058F5">
        <w:rPr>
          <w:rFonts w:ascii="Arial" w:eastAsia="Times New Roman" w:hAnsi="Arial" w:cs="Arial"/>
          <w:sz w:val="20"/>
          <w:szCs w:val="20"/>
          <w:lang w:val="fr-FR" w:eastAsia="en-AU"/>
        </w:rPr>
        <w:t>yphoïde</w:t>
      </w:r>
    </w:p>
    <w:p w14:paraId="779438D0" w14:textId="743E312B"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Maladies à transmission vectorielle</w:t>
      </w:r>
      <w:r w:rsidR="000E6DDF">
        <w:rPr>
          <w:rFonts w:ascii="Arial" w:eastAsia="Times New Roman" w:hAnsi="Arial" w:cs="Arial"/>
          <w:b/>
          <w:sz w:val="20"/>
          <w:szCs w:val="20"/>
          <w:lang w:val="fr-FR" w:eastAsia="en-AU"/>
        </w:rPr>
        <w:t xml:space="preserve"> </w:t>
      </w:r>
      <w:r>
        <w:rPr>
          <w:rFonts w:ascii="Arial" w:eastAsia="Times New Roman" w:hAnsi="Arial" w:cs="Arial"/>
          <w:sz w:val="20"/>
          <w:szCs w:val="20"/>
          <w:lang w:val="fr-FR" w:eastAsia="en-AU"/>
        </w:rPr>
        <w:t>: fièvre dengue et</w:t>
      </w:r>
      <w:r w:rsidR="004058F5" w:rsidRPr="004058F5">
        <w:rPr>
          <w:rFonts w:ascii="Arial" w:eastAsia="Times New Roman" w:hAnsi="Arial" w:cs="Arial"/>
          <w:sz w:val="20"/>
          <w:szCs w:val="20"/>
          <w:lang w:val="fr-FR" w:eastAsia="en-AU"/>
        </w:rPr>
        <w:t xml:space="preserve"> paludisme</w:t>
      </w:r>
    </w:p>
    <w:p w14:paraId="0C548C76" w14:textId="10F136F6"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Maladie de contact avec l'eau</w:t>
      </w:r>
      <w:r w:rsidR="000E6DD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schistosomiase (2013)</w:t>
      </w:r>
    </w:p>
    <w:p w14:paraId="229D38F3" w14:textId="589066E8" w:rsidR="004058F5" w:rsidRPr="00DF018D" w:rsidRDefault="004058F5"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Obésité - Taux de prévalence chez les adultes</w:t>
      </w:r>
      <w:r w:rsidR="0020600F">
        <w:rPr>
          <w:rFonts w:ascii="Arial" w:eastAsia="Times New Roman" w:hAnsi="Arial" w:cs="Arial"/>
          <w:b/>
          <w:sz w:val="20"/>
          <w:szCs w:val="20"/>
          <w:lang w:val="fr-FR" w:eastAsia="en-AU"/>
        </w:rPr>
        <w:t xml:space="preserve"> </w:t>
      </w:r>
      <w:r w:rsidRPr="00DF018D">
        <w:rPr>
          <w:rFonts w:ascii="Arial" w:eastAsia="Times New Roman" w:hAnsi="Arial" w:cs="Arial"/>
          <w:b/>
          <w:sz w:val="20"/>
          <w:szCs w:val="20"/>
          <w:lang w:val="fr-FR" w:eastAsia="en-AU"/>
        </w:rPr>
        <w:t>:</w:t>
      </w:r>
    </w:p>
    <w:p w14:paraId="049E90F5" w14:textId="77777777" w:rsidR="004058F5" w:rsidRPr="004058F5" w:rsidRDefault="004058F5" w:rsidP="004058F5">
      <w:pPr>
        <w:spacing w:after="0"/>
        <w:ind w:left="360"/>
        <w:rPr>
          <w:rFonts w:ascii="Arial" w:eastAsia="Times New Roman" w:hAnsi="Arial" w:cs="Arial"/>
          <w:sz w:val="20"/>
          <w:szCs w:val="20"/>
          <w:lang w:val="fr-FR" w:eastAsia="en-AU"/>
        </w:rPr>
      </w:pPr>
      <w:r w:rsidRPr="004058F5">
        <w:rPr>
          <w:rFonts w:ascii="Arial" w:eastAsia="Times New Roman" w:hAnsi="Arial" w:cs="Arial"/>
          <w:sz w:val="20"/>
          <w:szCs w:val="20"/>
          <w:lang w:val="fr-FR" w:eastAsia="en-AU"/>
        </w:rPr>
        <w:t>14,2% (2014)</w:t>
      </w:r>
    </w:p>
    <w:p w14:paraId="522BAFD7" w14:textId="36C8C8BE"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E</w:t>
      </w:r>
      <w:r w:rsidR="004058F5" w:rsidRPr="00DF018D">
        <w:rPr>
          <w:rFonts w:ascii="Arial" w:eastAsia="Times New Roman" w:hAnsi="Arial" w:cs="Arial"/>
          <w:b/>
          <w:sz w:val="20"/>
          <w:szCs w:val="20"/>
          <w:lang w:val="fr-FR" w:eastAsia="en-AU"/>
        </w:rPr>
        <w:t>nfants de moins de 5 ans souffrant d'insuffisance pondérale</w:t>
      </w:r>
      <w:r w:rsidR="0020600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7105A4B8" w14:textId="2F711472" w:rsidR="004058F5" w:rsidRPr="004058F5" w:rsidRDefault="0020600F" w:rsidP="004058F5">
      <w:pPr>
        <w:spacing w:after="0"/>
        <w:ind w:left="360"/>
        <w:rPr>
          <w:rFonts w:ascii="Arial" w:eastAsia="Times New Roman" w:hAnsi="Arial" w:cs="Arial"/>
          <w:sz w:val="20"/>
          <w:szCs w:val="20"/>
          <w:lang w:val="fr-FR" w:eastAsia="en-AU"/>
        </w:rPr>
      </w:pPr>
      <w:r>
        <w:rPr>
          <w:rFonts w:ascii="Arial" w:eastAsia="Times New Roman" w:hAnsi="Arial" w:cs="Arial"/>
          <w:sz w:val="20"/>
          <w:szCs w:val="20"/>
          <w:lang w:val="fr-FR" w:eastAsia="en-AU"/>
        </w:rPr>
        <w:t>1</w:t>
      </w:r>
      <w:r w:rsidR="004058F5" w:rsidRPr="004058F5">
        <w:rPr>
          <w:rFonts w:ascii="Arial" w:eastAsia="Times New Roman" w:hAnsi="Arial" w:cs="Arial"/>
          <w:sz w:val="20"/>
          <w:szCs w:val="20"/>
          <w:lang w:val="fr-FR" w:eastAsia="en-AU"/>
        </w:rPr>
        <w:t>5,5% (2011)</w:t>
      </w:r>
    </w:p>
    <w:p w14:paraId="008D09FA" w14:textId="13A99673"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A</w:t>
      </w:r>
      <w:r w:rsidR="004058F5" w:rsidRPr="00DF018D">
        <w:rPr>
          <w:rFonts w:ascii="Arial" w:eastAsia="Times New Roman" w:hAnsi="Arial" w:cs="Arial"/>
          <w:b/>
          <w:sz w:val="20"/>
          <w:szCs w:val="20"/>
          <w:lang w:val="fr-FR" w:eastAsia="en-AU"/>
        </w:rPr>
        <w:t>lphabétisation</w:t>
      </w:r>
      <w:r w:rsidR="0020600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3DC47B49" w14:textId="6BFD7DA9" w:rsidR="00DF018D"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Définition</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xml:space="preserve">: </w:t>
      </w:r>
      <w:r w:rsidRPr="00DF018D">
        <w:rPr>
          <w:rFonts w:ascii="Arial" w:eastAsia="Times New Roman" w:hAnsi="Arial" w:cs="Arial"/>
          <w:sz w:val="20"/>
          <w:szCs w:val="20"/>
          <w:lang w:val="fr-FR" w:eastAsia="en-AU"/>
        </w:rPr>
        <w:t>nombre de personnes de 15 ans et plus qui savent lire et écrire</w:t>
      </w:r>
      <w:r w:rsidRPr="004058F5">
        <w:rPr>
          <w:rFonts w:ascii="Arial" w:eastAsia="Times New Roman" w:hAnsi="Arial" w:cs="Arial"/>
          <w:sz w:val="20"/>
          <w:szCs w:val="20"/>
          <w:lang w:val="fr-FR" w:eastAsia="en-AU"/>
        </w:rPr>
        <w:t xml:space="preserve"> </w:t>
      </w:r>
    </w:p>
    <w:p w14:paraId="35BA7397" w14:textId="76CAABF6" w:rsidR="004058F5" w:rsidRPr="004058F5" w:rsidRDefault="00DF018D" w:rsidP="00DF018D">
      <w:pPr>
        <w:spacing w:after="0"/>
        <w:ind w:left="360" w:firstLine="360"/>
        <w:rPr>
          <w:rFonts w:ascii="Arial" w:eastAsia="Times New Roman" w:hAnsi="Arial" w:cs="Arial"/>
          <w:sz w:val="20"/>
          <w:szCs w:val="20"/>
          <w:lang w:val="fr-FR" w:eastAsia="en-AU"/>
        </w:rPr>
      </w:pPr>
      <w:r>
        <w:rPr>
          <w:rFonts w:ascii="Arial" w:eastAsia="Times New Roman" w:hAnsi="Arial" w:cs="Arial"/>
          <w:b/>
          <w:sz w:val="20"/>
          <w:szCs w:val="20"/>
          <w:lang w:val="fr-FR" w:eastAsia="en-AU"/>
        </w:rPr>
        <w:t>P</w:t>
      </w:r>
      <w:r w:rsidR="004058F5" w:rsidRPr="00DF018D">
        <w:rPr>
          <w:rFonts w:ascii="Arial" w:eastAsia="Times New Roman" w:hAnsi="Arial" w:cs="Arial"/>
          <w:b/>
          <w:sz w:val="20"/>
          <w:szCs w:val="20"/>
          <w:lang w:val="fr-FR" w:eastAsia="en-AU"/>
        </w:rPr>
        <w:t>opulation totale</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70,1%</w:t>
      </w:r>
    </w:p>
    <w:p w14:paraId="4CF14584" w14:textId="5833E80A"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Hommes</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85,1%</w:t>
      </w:r>
    </w:p>
    <w:p w14:paraId="5F04B4BD" w14:textId="5A59A238"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F</w:t>
      </w:r>
      <w:r w:rsidR="004058F5" w:rsidRPr="00DF018D">
        <w:rPr>
          <w:rFonts w:ascii="Arial" w:eastAsia="Times New Roman" w:hAnsi="Arial" w:cs="Arial"/>
          <w:b/>
          <w:sz w:val="20"/>
          <w:szCs w:val="20"/>
          <w:lang w:val="fr-FR" w:eastAsia="en-AU"/>
        </w:rPr>
        <w:t>emmes</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55% (</w:t>
      </w:r>
      <w:r w:rsidR="00213A1A">
        <w:rPr>
          <w:rFonts w:ascii="Arial" w:eastAsia="Times New Roman" w:hAnsi="Arial" w:cs="Arial"/>
          <w:sz w:val="20"/>
          <w:szCs w:val="20"/>
          <w:lang w:val="fr-FR" w:eastAsia="en-AU"/>
        </w:rPr>
        <w:t>est. 2015</w:t>
      </w:r>
      <w:r w:rsidR="004058F5" w:rsidRPr="004058F5">
        <w:rPr>
          <w:rFonts w:ascii="Arial" w:eastAsia="Times New Roman" w:hAnsi="Arial" w:cs="Arial"/>
          <w:sz w:val="20"/>
          <w:szCs w:val="20"/>
          <w:lang w:val="fr-FR" w:eastAsia="en-AU"/>
        </w:rPr>
        <w:t>)</w:t>
      </w:r>
    </w:p>
    <w:p w14:paraId="5296A40E" w14:textId="3BB12F56" w:rsidR="004058F5" w:rsidRPr="00DF018D" w:rsidRDefault="00DF018D" w:rsidP="004058F5">
      <w:pPr>
        <w:spacing w:after="0"/>
        <w:ind w:left="360"/>
        <w:rPr>
          <w:rFonts w:ascii="Arial" w:eastAsia="Times New Roman" w:hAnsi="Arial" w:cs="Arial"/>
          <w:b/>
          <w:sz w:val="20"/>
          <w:szCs w:val="20"/>
          <w:lang w:val="fr-FR" w:eastAsia="en-AU"/>
        </w:rPr>
      </w:pPr>
      <w:r w:rsidRPr="00DF018D">
        <w:rPr>
          <w:rFonts w:ascii="Arial" w:eastAsia="Times New Roman" w:hAnsi="Arial" w:cs="Arial"/>
          <w:b/>
          <w:sz w:val="20"/>
          <w:szCs w:val="20"/>
          <w:lang w:val="fr-FR" w:eastAsia="en-AU"/>
        </w:rPr>
        <w:t>E</w:t>
      </w:r>
      <w:r w:rsidR="004058F5" w:rsidRPr="00DF018D">
        <w:rPr>
          <w:rFonts w:ascii="Arial" w:eastAsia="Times New Roman" w:hAnsi="Arial" w:cs="Arial"/>
          <w:b/>
          <w:sz w:val="20"/>
          <w:szCs w:val="20"/>
          <w:lang w:val="fr-FR" w:eastAsia="en-AU"/>
        </w:rPr>
        <w:t>spérance de vie scolaire</w:t>
      </w:r>
      <w:r w:rsidRPr="00DF018D">
        <w:rPr>
          <w:rFonts w:ascii="Arial" w:eastAsia="Times New Roman" w:hAnsi="Arial" w:cs="Arial"/>
          <w:b/>
          <w:sz w:val="20"/>
          <w:szCs w:val="20"/>
          <w:lang w:val="fr-FR" w:eastAsia="en-AU"/>
        </w:rPr>
        <w:t xml:space="preserve"> (du primaire à l'enseignement supérieur)</w:t>
      </w:r>
      <w:r w:rsidR="0020600F">
        <w:rPr>
          <w:rFonts w:ascii="Arial" w:eastAsia="Times New Roman" w:hAnsi="Arial" w:cs="Arial"/>
          <w:b/>
          <w:sz w:val="20"/>
          <w:szCs w:val="20"/>
          <w:lang w:val="fr-FR" w:eastAsia="en-AU"/>
        </w:rPr>
        <w:t xml:space="preserve"> </w:t>
      </w:r>
      <w:r w:rsidR="004058F5" w:rsidRPr="00DF018D">
        <w:rPr>
          <w:rFonts w:ascii="Arial" w:eastAsia="Times New Roman" w:hAnsi="Arial" w:cs="Arial"/>
          <w:b/>
          <w:sz w:val="20"/>
          <w:szCs w:val="20"/>
          <w:lang w:val="fr-FR" w:eastAsia="en-AU"/>
        </w:rPr>
        <w:t>:</w:t>
      </w:r>
    </w:p>
    <w:p w14:paraId="78208E6A" w14:textId="1771CCCA"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To</w:t>
      </w:r>
      <w:r w:rsidR="004058F5" w:rsidRPr="00DF018D">
        <w:rPr>
          <w:rFonts w:ascii="Arial" w:eastAsia="Times New Roman" w:hAnsi="Arial" w:cs="Arial"/>
          <w:b/>
          <w:sz w:val="20"/>
          <w:szCs w:val="20"/>
          <w:lang w:val="fr-FR" w:eastAsia="en-AU"/>
        </w:rPr>
        <w:t>tal</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9 ans</w:t>
      </w:r>
    </w:p>
    <w:p w14:paraId="140476D7" w14:textId="03CA0CFF"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H</w:t>
      </w:r>
      <w:r w:rsidR="004058F5" w:rsidRPr="00DF018D">
        <w:rPr>
          <w:rFonts w:ascii="Arial" w:eastAsia="Times New Roman" w:hAnsi="Arial" w:cs="Arial"/>
          <w:b/>
          <w:sz w:val="20"/>
          <w:szCs w:val="20"/>
          <w:lang w:val="fr-FR" w:eastAsia="en-AU"/>
        </w:rPr>
        <w:t>ommes</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11 ans</w:t>
      </w:r>
    </w:p>
    <w:p w14:paraId="0A4FD32D" w14:textId="79613B2B" w:rsidR="004058F5" w:rsidRPr="004058F5" w:rsidRDefault="00DF018D" w:rsidP="00DF018D">
      <w:pPr>
        <w:spacing w:after="0"/>
        <w:ind w:left="360" w:firstLine="360"/>
        <w:rPr>
          <w:rFonts w:ascii="Arial" w:eastAsia="Times New Roman" w:hAnsi="Arial" w:cs="Arial"/>
          <w:sz w:val="20"/>
          <w:szCs w:val="20"/>
          <w:lang w:val="fr-FR" w:eastAsia="en-AU"/>
        </w:rPr>
      </w:pPr>
      <w:r w:rsidRPr="00DF018D">
        <w:rPr>
          <w:rFonts w:ascii="Arial" w:eastAsia="Times New Roman" w:hAnsi="Arial" w:cs="Arial"/>
          <w:b/>
          <w:sz w:val="20"/>
          <w:szCs w:val="20"/>
          <w:lang w:val="fr-FR" w:eastAsia="en-AU"/>
        </w:rPr>
        <w:t>F</w:t>
      </w:r>
      <w:r w:rsidR="004058F5" w:rsidRPr="00DF018D">
        <w:rPr>
          <w:rFonts w:ascii="Arial" w:eastAsia="Times New Roman" w:hAnsi="Arial" w:cs="Arial"/>
          <w:b/>
          <w:sz w:val="20"/>
          <w:szCs w:val="20"/>
          <w:lang w:val="fr-FR" w:eastAsia="en-AU"/>
        </w:rPr>
        <w:t>emme</w:t>
      </w:r>
      <w:r w:rsidRPr="00DF018D">
        <w:rPr>
          <w:rFonts w:ascii="Arial" w:eastAsia="Times New Roman" w:hAnsi="Arial" w:cs="Arial"/>
          <w:b/>
          <w:sz w:val="20"/>
          <w:szCs w:val="20"/>
          <w:lang w:val="fr-FR" w:eastAsia="en-AU"/>
        </w:rPr>
        <w:t>s</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8 ans (2011)</w:t>
      </w:r>
    </w:p>
    <w:p w14:paraId="33651A40" w14:textId="202A350E" w:rsidR="004058F5" w:rsidRPr="004578F5" w:rsidRDefault="00DF018D" w:rsidP="004058F5">
      <w:pPr>
        <w:spacing w:after="0"/>
        <w:ind w:left="360"/>
        <w:rPr>
          <w:rFonts w:ascii="Arial" w:eastAsia="Times New Roman" w:hAnsi="Arial" w:cs="Arial"/>
          <w:b/>
          <w:sz w:val="20"/>
          <w:szCs w:val="20"/>
          <w:lang w:val="fr-FR" w:eastAsia="en-AU"/>
        </w:rPr>
      </w:pPr>
      <w:r w:rsidRPr="004578F5">
        <w:rPr>
          <w:rFonts w:ascii="Arial" w:eastAsia="Times New Roman" w:hAnsi="Arial" w:cs="Arial"/>
          <w:b/>
          <w:sz w:val="20"/>
          <w:szCs w:val="20"/>
          <w:lang w:val="fr-FR" w:eastAsia="en-AU"/>
        </w:rPr>
        <w:t>Travail</w:t>
      </w:r>
      <w:r w:rsidR="00213A1A" w:rsidRPr="004578F5">
        <w:rPr>
          <w:rFonts w:ascii="Arial" w:eastAsia="Times New Roman" w:hAnsi="Arial" w:cs="Arial"/>
          <w:b/>
          <w:sz w:val="20"/>
          <w:szCs w:val="20"/>
          <w:lang w:val="fr-FR" w:eastAsia="en-AU"/>
        </w:rPr>
        <w:t xml:space="preserve"> des enfants - E</w:t>
      </w:r>
      <w:r w:rsidR="004058F5" w:rsidRPr="004578F5">
        <w:rPr>
          <w:rFonts w:ascii="Arial" w:eastAsia="Times New Roman" w:hAnsi="Arial" w:cs="Arial"/>
          <w:b/>
          <w:sz w:val="20"/>
          <w:szCs w:val="20"/>
          <w:lang w:val="fr-FR" w:eastAsia="en-AU"/>
        </w:rPr>
        <w:t>nfants de 5-14 ans</w:t>
      </w:r>
      <w:r w:rsidR="0020600F">
        <w:rPr>
          <w:rFonts w:ascii="Arial" w:eastAsia="Times New Roman" w:hAnsi="Arial" w:cs="Arial"/>
          <w:b/>
          <w:sz w:val="20"/>
          <w:szCs w:val="20"/>
          <w:lang w:val="fr-FR" w:eastAsia="en-AU"/>
        </w:rPr>
        <w:t xml:space="preserve"> </w:t>
      </w:r>
      <w:r w:rsidR="004058F5" w:rsidRPr="004578F5">
        <w:rPr>
          <w:rFonts w:ascii="Arial" w:eastAsia="Times New Roman" w:hAnsi="Arial" w:cs="Arial"/>
          <w:b/>
          <w:sz w:val="20"/>
          <w:szCs w:val="20"/>
          <w:lang w:val="fr-FR" w:eastAsia="en-AU"/>
        </w:rPr>
        <w:t>:</w:t>
      </w:r>
    </w:p>
    <w:p w14:paraId="48ACC5DE" w14:textId="1E5963A7" w:rsidR="004058F5" w:rsidRPr="004058F5" w:rsidRDefault="00213A1A" w:rsidP="00213A1A">
      <w:pPr>
        <w:spacing w:after="0"/>
        <w:ind w:left="360" w:firstLine="360"/>
        <w:rPr>
          <w:rFonts w:ascii="Arial" w:eastAsia="Times New Roman" w:hAnsi="Arial" w:cs="Arial"/>
          <w:sz w:val="20"/>
          <w:szCs w:val="20"/>
          <w:lang w:val="fr-FR" w:eastAsia="en-AU"/>
        </w:rPr>
      </w:pPr>
      <w:r w:rsidRPr="00213A1A">
        <w:rPr>
          <w:rFonts w:ascii="Arial" w:eastAsia="Times New Roman" w:hAnsi="Arial" w:cs="Arial"/>
          <w:b/>
          <w:sz w:val="20"/>
          <w:szCs w:val="20"/>
          <w:lang w:val="fr-FR" w:eastAsia="en-AU"/>
        </w:rPr>
        <w:t>N</w:t>
      </w:r>
      <w:r w:rsidR="004058F5" w:rsidRPr="00213A1A">
        <w:rPr>
          <w:rFonts w:ascii="Arial" w:eastAsia="Times New Roman" w:hAnsi="Arial" w:cs="Arial"/>
          <w:b/>
          <w:sz w:val="20"/>
          <w:szCs w:val="20"/>
          <w:lang w:val="fr-FR" w:eastAsia="en-AU"/>
        </w:rPr>
        <w:t>ombre</w:t>
      </w:r>
      <w:r w:rsidR="004058F5" w:rsidRPr="004058F5">
        <w:rPr>
          <w:rFonts w:ascii="Arial" w:eastAsia="Times New Roman" w:hAnsi="Arial" w:cs="Arial"/>
          <w:sz w:val="20"/>
          <w:szCs w:val="20"/>
          <w:lang w:val="fr-FR" w:eastAsia="en-AU"/>
        </w:rPr>
        <w:t xml:space="preserve"> </w:t>
      </w:r>
      <w:r w:rsidR="004058F5" w:rsidRPr="00213A1A">
        <w:rPr>
          <w:rFonts w:ascii="Arial" w:eastAsia="Times New Roman" w:hAnsi="Arial" w:cs="Arial"/>
          <w:b/>
          <w:sz w:val="20"/>
          <w:szCs w:val="20"/>
          <w:lang w:val="fr-FR" w:eastAsia="en-AU"/>
        </w:rPr>
        <w:t>total</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1</w:t>
      </w:r>
      <w:r w:rsidR="006B215A">
        <w:rPr>
          <w:rFonts w:ascii="Arial" w:eastAsia="Times New Roman" w:hAnsi="Arial" w:cs="Arial"/>
          <w:sz w:val="20"/>
          <w:szCs w:val="20"/>
          <w:lang w:val="fr-FR" w:eastAsia="en-AU"/>
        </w:rPr>
        <w:t>.</w:t>
      </w:r>
      <w:r w:rsidR="004058F5" w:rsidRPr="004058F5">
        <w:rPr>
          <w:rFonts w:ascii="Arial" w:eastAsia="Times New Roman" w:hAnsi="Arial" w:cs="Arial"/>
          <w:sz w:val="20"/>
          <w:szCs w:val="20"/>
          <w:lang w:val="fr-FR" w:eastAsia="en-AU"/>
        </w:rPr>
        <w:t>334</w:t>
      </w:r>
      <w:r w:rsidR="006B215A">
        <w:rPr>
          <w:rFonts w:ascii="Arial" w:eastAsia="Times New Roman" w:hAnsi="Arial" w:cs="Arial"/>
          <w:sz w:val="20"/>
          <w:szCs w:val="20"/>
          <w:lang w:val="fr-FR" w:eastAsia="en-AU"/>
        </w:rPr>
        <w:t>.</w:t>
      </w:r>
      <w:r w:rsidR="004058F5" w:rsidRPr="004058F5">
        <w:rPr>
          <w:rFonts w:ascii="Arial" w:eastAsia="Times New Roman" w:hAnsi="Arial" w:cs="Arial"/>
          <w:sz w:val="20"/>
          <w:szCs w:val="20"/>
          <w:lang w:val="fr-FR" w:eastAsia="en-AU"/>
        </w:rPr>
        <w:t>288</w:t>
      </w:r>
    </w:p>
    <w:p w14:paraId="272FAD77" w14:textId="6650C154" w:rsidR="004058F5" w:rsidRDefault="00213A1A" w:rsidP="00213A1A">
      <w:pPr>
        <w:spacing w:after="0"/>
        <w:ind w:left="360" w:firstLine="360"/>
        <w:rPr>
          <w:rFonts w:ascii="Arial" w:eastAsia="Times New Roman" w:hAnsi="Arial" w:cs="Arial"/>
          <w:sz w:val="20"/>
          <w:szCs w:val="20"/>
          <w:lang w:val="fr-FR" w:eastAsia="en-AU"/>
        </w:rPr>
      </w:pPr>
      <w:r w:rsidRPr="00213A1A">
        <w:rPr>
          <w:rFonts w:ascii="Arial" w:eastAsia="Times New Roman" w:hAnsi="Arial" w:cs="Arial"/>
          <w:b/>
          <w:sz w:val="20"/>
          <w:szCs w:val="20"/>
          <w:lang w:val="fr-FR" w:eastAsia="en-AU"/>
        </w:rPr>
        <w:t>P</w:t>
      </w:r>
      <w:r w:rsidR="004058F5" w:rsidRPr="00213A1A">
        <w:rPr>
          <w:rFonts w:ascii="Arial" w:eastAsia="Times New Roman" w:hAnsi="Arial" w:cs="Arial"/>
          <w:b/>
          <w:sz w:val="20"/>
          <w:szCs w:val="20"/>
          <w:lang w:val="fr-FR" w:eastAsia="en-AU"/>
        </w:rPr>
        <w:t>ourcentage</w:t>
      </w:r>
      <w:r w:rsidR="0020600F">
        <w:rPr>
          <w:rFonts w:ascii="Arial" w:eastAsia="Times New Roman" w:hAnsi="Arial" w:cs="Arial"/>
          <w:b/>
          <w:sz w:val="20"/>
          <w:szCs w:val="20"/>
          <w:lang w:val="fr-FR" w:eastAsia="en-AU"/>
        </w:rPr>
        <w:t xml:space="preserve"> </w:t>
      </w:r>
      <w:r w:rsidR="004058F5" w:rsidRPr="004058F5">
        <w:rPr>
          <w:rFonts w:ascii="Arial" w:eastAsia="Times New Roman" w:hAnsi="Arial" w:cs="Arial"/>
          <w:sz w:val="20"/>
          <w:szCs w:val="20"/>
          <w:lang w:val="fr-FR" w:eastAsia="en-AU"/>
        </w:rPr>
        <w:t>: 23% (</w:t>
      </w:r>
      <w:r>
        <w:rPr>
          <w:rFonts w:ascii="Arial" w:eastAsia="Times New Roman" w:hAnsi="Arial" w:cs="Arial"/>
          <w:sz w:val="20"/>
          <w:szCs w:val="20"/>
          <w:lang w:val="fr-FR" w:eastAsia="en-AU"/>
        </w:rPr>
        <w:t>est. 2006)</w:t>
      </w:r>
    </w:p>
    <w:p w14:paraId="6B1E8392" w14:textId="77777777" w:rsidR="00213A1A" w:rsidRPr="004058F5" w:rsidRDefault="00213A1A" w:rsidP="00213A1A">
      <w:pPr>
        <w:spacing w:after="0"/>
        <w:rPr>
          <w:rFonts w:ascii="Arial" w:eastAsia="Times New Roman" w:hAnsi="Arial" w:cs="Arial"/>
          <w:sz w:val="20"/>
          <w:szCs w:val="20"/>
          <w:lang w:val="fr-FR" w:eastAsia="en-AU"/>
        </w:rPr>
      </w:pPr>
    </w:p>
    <w:p w14:paraId="0CAA73F9" w14:textId="77777777" w:rsidR="00213A1A" w:rsidRDefault="00213A1A" w:rsidP="00730D70">
      <w:pPr>
        <w:rPr>
          <w:rFonts w:ascii="Arial" w:hAnsi="Arial" w:cs="Arial"/>
          <w:color w:val="2E2E2E"/>
          <w:sz w:val="24"/>
          <w:szCs w:val="24"/>
          <w:lang w:val="fr-FR"/>
        </w:rPr>
      </w:pPr>
      <w:r w:rsidRPr="00213A1A">
        <w:rPr>
          <w:rFonts w:asciiTheme="majorHAnsi" w:eastAsiaTheme="majorEastAsia" w:hAnsiTheme="majorHAnsi" w:cstheme="majorBidi"/>
          <w:b/>
          <w:bCs/>
          <w:color w:val="365F91" w:themeColor="accent1" w:themeShade="BF"/>
          <w:sz w:val="28"/>
          <w:szCs w:val="28"/>
          <w:lang w:val="fr-FR"/>
        </w:rPr>
        <w:t>Risques de catastrophe</w:t>
      </w:r>
    </w:p>
    <w:p w14:paraId="022FDBB9" w14:textId="77777777" w:rsidR="008D7752" w:rsidRDefault="00730D70" w:rsidP="004F0CAF">
      <w:pPr>
        <w:rPr>
          <w:rFonts w:ascii="Arial" w:hAnsi="Arial" w:cs="Arial"/>
        </w:rPr>
      </w:pPr>
      <w:r w:rsidRPr="00473BF8">
        <w:rPr>
          <w:rFonts w:ascii="Arial" w:hAnsi="Arial" w:cs="Arial"/>
          <w:noProof/>
          <w:lang w:val="en-US"/>
        </w:rPr>
        <w:drawing>
          <wp:inline distT="0" distB="0" distL="0" distR="0" wp14:anchorId="5B40184B" wp14:editId="44F0DD8C">
            <wp:extent cx="4775280" cy="5467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35940" t="21603" r="29618" b="8253"/>
                    <a:stretch/>
                  </pic:blipFill>
                  <pic:spPr bwMode="auto">
                    <a:xfrm>
                      <a:off x="0" y="0"/>
                      <a:ext cx="4782914" cy="54760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10CE788" w14:textId="43158E2E" w:rsidR="004F0CAF" w:rsidRPr="008D7752" w:rsidRDefault="008D7752" w:rsidP="008D7752">
      <w:pPr>
        <w:spacing w:after="0" w:line="240" w:lineRule="auto"/>
        <w:rPr>
          <w:rFonts w:ascii="Arial" w:hAnsi="Arial" w:cs="Arial"/>
          <w:i/>
          <w:sz w:val="20"/>
          <w:szCs w:val="20"/>
          <w:lang w:val="fr-FR"/>
        </w:rPr>
      </w:pPr>
      <w:r w:rsidRPr="008D7752">
        <w:rPr>
          <w:rFonts w:ascii="Arial" w:hAnsi="Arial" w:cs="Arial"/>
          <w:i/>
          <w:sz w:val="20"/>
          <w:szCs w:val="20"/>
          <w:lang w:val="fr-FR"/>
        </w:rPr>
        <w:t>Hazard</w:t>
      </w:r>
      <w:r w:rsidR="0020600F">
        <w:rPr>
          <w:rFonts w:ascii="Arial" w:hAnsi="Arial" w:cs="Arial"/>
          <w:i/>
          <w:sz w:val="20"/>
          <w:szCs w:val="20"/>
          <w:lang w:val="fr-FR"/>
        </w:rPr>
        <w:t xml:space="preserve"> </w:t>
      </w:r>
      <w:r w:rsidRPr="008D7752">
        <w:rPr>
          <w:rFonts w:ascii="Arial" w:hAnsi="Arial" w:cs="Arial"/>
          <w:i/>
          <w:sz w:val="20"/>
          <w:szCs w:val="20"/>
          <w:lang w:val="fr-FR"/>
        </w:rPr>
        <w:t>: risque</w:t>
      </w:r>
    </w:p>
    <w:p w14:paraId="671AFD09" w14:textId="2CFC4C4F" w:rsidR="008D7752" w:rsidRPr="008D7752" w:rsidRDefault="008D7752" w:rsidP="008D7752">
      <w:pPr>
        <w:spacing w:after="0" w:line="240" w:lineRule="auto"/>
        <w:rPr>
          <w:rFonts w:ascii="Arial" w:hAnsi="Arial" w:cs="Arial"/>
          <w:i/>
          <w:sz w:val="20"/>
          <w:szCs w:val="20"/>
          <w:lang w:val="fr-FR"/>
        </w:rPr>
      </w:pPr>
      <w:r w:rsidRPr="008D7752">
        <w:rPr>
          <w:rFonts w:ascii="Arial" w:hAnsi="Arial" w:cs="Arial"/>
          <w:i/>
          <w:sz w:val="20"/>
          <w:szCs w:val="20"/>
          <w:lang w:val="fr-FR"/>
        </w:rPr>
        <w:t>Vulnerability</w:t>
      </w:r>
      <w:r w:rsidR="0020600F">
        <w:rPr>
          <w:rFonts w:ascii="Arial" w:hAnsi="Arial" w:cs="Arial"/>
          <w:i/>
          <w:sz w:val="20"/>
          <w:szCs w:val="20"/>
          <w:lang w:val="fr-FR"/>
        </w:rPr>
        <w:t xml:space="preserve"> </w:t>
      </w:r>
      <w:r w:rsidRPr="008D7752">
        <w:rPr>
          <w:rFonts w:ascii="Arial" w:hAnsi="Arial" w:cs="Arial"/>
          <w:i/>
          <w:sz w:val="20"/>
          <w:szCs w:val="20"/>
          <w:lang w:val="fr-FR"/>
        </w:rPr>
        <w:t>: vulnérabilité</w:t>
      </w:r>
    </w:p>
    <w:p w14:paraId="116A2EB0" w14:textId="6608451E" w:rsidR="008D7752" w:rsidRPr="008D7752" w:rsidRDefault="008D7752" w:rsidP="008D7752">
      <w:pPr>
        <w:spacing w:after="0" w:line="240" w:lineRule="auto"/>
        <w:rPr>
          <w:rFonts w:ascii="Arial" w:hAnsi="Arial" w:cs="Arial"/>
          <w:i/>
          <w:sz w:val="20"/>
          <w:szCs w:val="20"/>
          <w:lang w:val="fr-FR"/>
        </w:rPr>
      </w:pPr>
      <w:r w:rsidRPr="008D7752">
        <w:rPr>
          <w:rFonts w:ascii="Arial" w:hAnsi="Arial" w:cs="Arial"/>
          <w:i/>
          <w:sz w:val="20"/>
          <w:szCs w:val="20"/>
          <w:lang w:val="fr-FR"/>
        </w:rPr>
        <w:t>Coping capacity</w:t>
      </w:r>
      <w:r w:rsidR="0020600F">
        <w:rPr>
          <w:rFonts w:ascii="Arial" w:hAnsi="Arial" w:cs="Arial"/>
          <w:i/>
          <w:sz w:val="20"/>
          <w:szCs w:val="20"/>
          <w:lang w:val="fr-FR"/>
        </w:rPr>
        <w:t xml:space="preserve"> </w:t>
      </w:r>
      <w:r w:rsidRPr="008D7752">
        <w:rPr>
          <w:rFonts w:ascii="Arial" w:hAnsi="Arial" w:cs="Arial"/>
          <w:i/>
          <w:sz w:val="20"/>
          <w:szCs w:val="20"/>
          <w:lang w:val="fr-FR"/>
        </w:rPr>
        <w:t>: capacité d’adaptation</w:t>
      </w:r>
    </w:p>
    <w:sectPr w:rsidR="008D7752" w:rsidRPr="008D7752" w:rsidSect="00DF151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76A2" w14:textId="77777777" w:rsidR="00CF6309" w:rsidRDefault="00CF6309" w:rsidP="0020600F">
      <w:pPr>
        <w:spacing w:after="0" w:line="240" w:lineRule="auto"/>
      </w:pPr>
      <w:r>
        <w:separator/>
      </w:r>
    </w:p>
  </w:endnote>
  <w:endnote w:type="continuationSeparator" w:id="0">
    <w:p w14:paraId="5D9409AF" w14:textId="77777777" w:rsidR="00CF6309" w:rsidRDefault="00CF6309" w:rsidP="0020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F46F" w14:textId="1B65AB07" w:rsidR="0020600F" w:rsidRPr="004578F5" w:rsidRDefault="0020600F">
    <w:pPr>
      <w:pStyle w:val="Footer"/>
      <w:rPr>
        <w:lang w:val="fr-FR"/>
      </w:rPr>
    </w:pPr>
    <w:r w:rsidRPr="004578F5">
      <w:rPr>
        <w:lang w:val="fr-FR"/>
      </w:rPr>
      <w:t>1.6 Polycopie Profil Pays Yemen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AB10" w14:textId="77777777" w:rsidR="00CF6309" w:rsidRDefault="00CF6309" w:rsidP="0020600F">
      <w:pPr>
        <w:spacing w:after="0" w:line="240" w:lineRule="auto"/>
      </w:pPr>
      <w:r>
        <w:separator/>
      </w:r>
    </w:p>
  </w:footnote>
  <w:footnote w:type="continuationSeparator" w:id="0">
    <w:p w14:paraId="657B352C" w14:textId="77777777" w:rsidR="00CF6309" w:rsidRDefault="00CF6309" w:rsidP="00206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FC3"/>
    <w:multiLevelType w:val="hybridMultilevel"/>
    <w:tmpl w:val="E9F4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A560F"/>
    <w:multiLevelType w:val="hybridMultilevel"/>
    <w:tmpl w:val="6AD00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A1DC8"/>
    <w:multiLevelType w:val="multilevel"/>
    <w:tmpl w:val="679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815A1"/>
    <w:multiLevelType w:val="hybridMultilevel"/>
    <w:tmpl w:val="F280E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10638A"/>
    <w:multiLevelType w:val="hybridMultilevel"/>
    <w:tmpl w:val="F688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66DF1"/>
    <w:multiLevelType w:val="hybridMultilevel"/>
    <w:tmpl w:val="1CD0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AF"/>
    <w:rsid w:val="000E6DDF"/>
    <w:rsid w:val="00103ED4"/>
    <w:rsid w:val="00135CFC"/>
    <w:rsid w:val="00170999"/>
    <w:rsid w:val="0020600F"/>
    <w:rsid w:val="00213A1A"/>
    <w:rsid w:val="002718E3"/>
    <w:rsid w:val="002C4E82"/>
    <w:rsid w:val="002F1A63"/>
    <w:rsid w:val="0030575D"/>
    <w:rsid w:val="003068DF"/>
    <w:rsid w:val="004058F5"/>
    <w:rsid w:val="00437EAD"/>
    <w:rsid w:val="004578F5"/>
    <w:rsid w:val="00473BF8"/>
    <w:rsid w:val="004C2FFC"/>
    <w:rsid w:val="004F0CAF"/>
    <w:rsid w:val="004F6A66"/>
    <w:rsid w:val="006B215A"/>
    <w:rsid w:val="007168A1"/>
    <w:rsid w:val="00730D70"/>
    <w:rsid w:val="0076419A"/>
    <w:rsid w:val="00770462"/>
    <w:rsid w:val="008838F5"/>
    <w:rsid w:val="008D7752"/>
    <w:rsid w:val="00927BD5"/>
    <w:rsid w:val="009E0115"/>
    <w:rsid w:val="009F0BCF"/>
    <w:rsid w:val="00AE0BDB"/>
    <w:rsid w:val="00AE50FD"/>
    <w:rsid w:val="00C14CE4"/>
    <w:rsid w:val="00C52543"/>
    <w:rsid w:val="00CF6309"/>
    <w:rsid w:val="00D010CA"/>
    <w:rsid w:val="00D23616"/>
    <w:rsid w:val="00D4104D"/>
    <w:rsid w:val="00D6414E"/>
    <w:rsid w:val="00DF018D"/>
    <w:rsid w:val="00DF1513"/>
    <w:rsid w:val="00F66C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A380B"/>
  <w15:docId w15:val="{F36140DF-A355-4DB3-B86E-173C2609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C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38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A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F0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CA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F0C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F0CAF"/>
    <w:pPr>
      <w:spacing w:after="120" w:line="240" w:lineRule="auto"/>
      <w:ind w:left="720"/>
      <w:contextualSpacing/>
    </w:pPr>
    <w:rPr>
      <w:rFonts w:ascii="Bookman Old Style" w:hAnsi="Bookman Old Style"/>
      <w:lang w:val="en-GB"/>
    </w:rPr>
  </w:style>
  <w:style w:type="character" w:customStyle="1" w:styleId="apple-converted-space">
    <w:name w:val="apple-converted-space"/>
    <w:basedOn w:val="DefaultParagraphFont"/>
    <w:rsid w:val="007168A1"/>
  </w:style>
  <w:style w:type="paragraph" w:styleId="NormalWeb">
    <w:name w:val="Normal (Web)"/>
    <w:basedOn w:val="Normal"/>
    <w:uiPriority w:val="99"/>
    <w:unhideWhenUsed/>
    <w:rsid w:val="007168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3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70"/>
    <w:rPr>
      <w:rFonts w:ascii="Tahoma" w:hAnsi="Tahoma" w:cs="Tahoma"/>
      <w:sz w:val="16"/>
      <w:szCs w:val="16"/>
    </w:rPr>
  </w:style>
  <w:style w:type="character" w:styleId="Strong">
    <w:name w:val="Strong"/>
    <w:basedOn w:val="DefaultParagraphFont"/>
    <w:uiPriority w:val="22"/>
    <w:qFormat/>
    <w:rsid w:val="00730D70"/>
    <w:rPr>
      <w:b/>
      <w:bCs/>
    </w:rPr>
  </w:style>
  <w:style w:type="character" w:styleId="Hyperlink">
    <w:name w:val="Hyperlink"/>
    <w:basedOn w:val="DefaultParagraphFont"/>
    <w:uiPriority w:val="99"/>
    <w:semiHidden/>
    <w:unhideWhenUsed/>
    <w:rsid w:val="00730D70"/>
    <w:rPr>
      <w:color w:val="0000FF"/>
      <w:u w:val="single"/>
    </w:rPr>
  </w:style>
  <w:style w:type="character" w:customStyle="1" w:styleId="category">
    <w:name w:val="category"/>
    <w:basedOn w:val="DefaultParagraphFont"/>
    <w:rsid w:val="00730D70"/>
  </w:style>
  <w:style w:type="character" w:customStyle="1" w:styleId="categorydata">
    <w:name w:val="category_data"/>
    <w:basedOn w:val="DefaultParagraphFont"/>
    <w:rsid w:val="00730D70"/>
  </w:style>
  <w:style w:type="character" w:customStyle="1" w:styleId="Heading3Char">
    <w:name w:val="Heading 3 Char"/>
    <w:basedOn w:val="DefaultParagraphFont"/>
    <w:link w:val="Heading3"/>
    <w:uiPriority w:val="9"/>
    <w:semiHidden/>
    <w:rsid w:val="008838F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838F5"/>
  </w:style>
  <w:style w:type="character" w:customStyle="1" w:styleId="mw-editsection">
    <w:name w:val="mw-editsection"/>
    <w:basedOn w:val="DefaultParagraphFont"/>
    <w:rsid w:val="008838F5"/>
  </w:style>
  <w:style w:type="character" w:customStyle="1" w:styleId="mw-editsection-bracket">
    <w:name w:val="mw-editsection-bracket"/>
    <w:basedOn w:val="DefaultParagraphFont"/>
    <w:rsid w:val="008838F5"/>
  </w:style>
  <w:style w:type="paragraph" w:styleId="NoSpacing">
    <w:name w:val="No Spacing"/>
    <w:uiPriority w:val="1"/>
    <w:qFormat/>
    <w:rsid w:val="00473BF8"/>
    <w:pPr>
      <w:spacing w:after="0" w:line="240" w:lineRule="auto"/>
    </w:pPr>
  </w:style>
  <w:style w:type="paragraph" w:styleId="Header">
    <w:name w:val="header"/>
    <w:basedOn w:val="Normal"/>
    <w:link w:val="HeaderChar"/>
    <w:uiPriority w:val="99"/>
    <w:unhideWhenUsed/>
    <w:rsid w:val="0020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0F"/>
  </w:style>
  <w:style w:type="paragraph" w:styleId="Footer">
    <w:name w:val="footer"/>
    <w:basedOn w:val="Normal"/>
    <w:link w:val="FooterChar"/>
    <w:uiPriority w:val="99"/>
    <w:unhideWhenUsed/>
    <w:rsid w:val="0020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293">
      <w:bodyDiv w:val="1"/>
      <w:marLeft w:val="0"/>
      <w:marRight w:val="0"/>
      <w:marTop w:val="0"/>
      <w:marBottom w:val="0"/>
      <w:divBdr>
        <w:top w:val="none" w:sz="0" w:space="0" w:color="auto"/>
        <w:left w:val="none" w:sz="0" w:space="0" w:color="auto"/>
        <w:bottom w:val="none" w:sz="0" w:space="0" w:color="auto"/>
        <w:right w:val="none" w:sz="0" w:space="0" w:color="auto"/>
      </w:divBdr>
    </w:div>
    <w:div w:id="172689151">
      <w:bodyDiv w:val="1"/>
      <w:marLeft w:val="0"/>
      <w:marRight w:val="0"/>
      <w:marTop w:val="0"/>
      <w:marBottom w:val="0"/>
      <w:divBdr>
        <w:top w:val="none" w:sz="0" w:space="0" w:color="auto"/>
        <w:left w:val="none" w:sz="0" w:space="0" w:color="auto"/>
        <w:bottom w:val="none" w:sz="0" w:space="0" w:color="auto"/>
        <w:right w:val="none" w:sz="0" w:space="0" w:color="auto"/>
      </w:divBdr>
    </w:div>
    <w:div w:id="332490545">
      <w:bodyDiv w:val="1"/>
      <w:marLeft w:val="0"/>
      <w:marRight w:val="0"/>
      <w:marTop w:val="0"/>
      <w:marBottom w:val="0"/>
      <w:divBdr>
        <w:top w:val="none" w:sz="0" w:space="0" w:color="auto"/>
        <w:left w:val="none" w:sz="0" w:space="0" w:color="auto"/>
        <w:bottom w:val="none" w:sz="0" w:space="0" w:color="auto"/>
        <w:right w:val="none" w:sz="0" w:space="0" w:color="auto"/>
      </w:divBdr>
    </w:div>
    <w:div w:id="19667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emen-nic.info/english_site/yemen/gover/ibb/brife/" TargetMode="External"/><Relationship Id="rId18" Type="http://schemas.openxmlformats.org/officeDocument/2006/relationships/hyperlink" Target="http://www.yemen-nic.info/english_site/yemen/gover/shabwaa/brife/"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yemen-nic.info/english_site/yemen/gover/hajaa/brife/" TargetMode="External"/><Relationship Id="rId34" Type="http://schemas.openxmlformats.org/officeDocument/2006/relationships/customXml" Target="../customXml/item5.xml"/><Relationship Id="rId7" Type="http://schemas.openxmlformats.org/officeDocument/2006/relationships/image" Target="media/image1.jpeg"/><Relationship Id="rId12" Type="http://schemas.openxmlformats.org/officeDocument/2006/relationships/hyperlink" Target="http://www.yemen-nic.info/english_site/yemen/gover/hodiada/brife/" TargetMode="External"/><Relationship Id="rId17" Type="http://schemas.openxmlformats.org/officeDocument/2006/relationships/hyperlink" Target="http://www.yemen-nic.info/english_site/yemen/gover/mareb/brife/" TargetMode="External"/><Relationship Id="rId25" Type="http://schemas.openxmlformats.org/officeDocument/2006/relationships/hyperlink" Target="http://www.yemen-nic.info/english_site/yemen/gover/riymaa/brife/"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yemen-nic.info/english_site/yemen/gover/lahj/brife/" TargetMode="External"/><Relationship Id="rId20" Type="http://schemas.openxmlformats.org/officeDocument/2006/relationships/hyperlink" Target="http://www.yemen-nic.info/english_site/yemen/gover/almahraa/brif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men-nic.info/english_site/yemen/gover/taiz/brife/" TargetMode="External"/><Relationship Id="rId24" Type="http://schemas.openxmlformats.org/officeDocument/2006/relationships/hyperlink" Target="http://www.yemen-nic.info/english_site/yemen/gover/thamar/brife/"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yemen-nic.info/english_site/yemen/gover/baydaa/brife/" TargetMode="External"/><Relationship Id="rId23" Type="http://schemas.openxmlformats.org/officeDocument/2006/relationships/hyperlink" Target="http://www.yemen-nic.info/english_site/yemen/gover/amran/brife/" TargetMode="External"/><Relationship Id="rId28" Type="http://schemas.openxmlformats.org/officeDocument/2006/relationships/fontTable" Target="fontTable.xml"/><Relationship Id="rId10" Type="http://schemas.openxmlformats.org/officeDocument/2006/relationships/hyperlink" Target="http://www.yemen-nic.info/english_site/yemen/gover/hathramoot/brife/" TargetMode="External"/><Relationship Id="rId19" Type="http://schemas.openxmlformats.org/officeDocument/2006/relationships/hyperlink" Target="http://www.yemen-nic.info/english_site/yemen/gover/aljaowv/brif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yemen-nic.info/english_site/yemen/gover/aden/brife/" TargetMode="External"/><Relationship Id="rId14" Type="http://schemas.openxmlformats.org/officeDocument/2006/relationships/hyperlink" Target="http://www.yemen-nic.info/english_site/yemen/gover/apyan/brife/" TargetMode="External"/><Relationship Id="rId22" Type="http://schemas.openxmlformats.org/officeDocument/2006/relationships/hyperlink" Target="http://www.yemen-nic.info/english_site/yemen/gover/althalea/brife/" TargetMode="External"/><Relationship Id="rId27" Type="http://schemas.openxmlformats.org/officeDocument/2006/relationships/footer" Target="footer1.xml"/><Relationship Id="rId30" Type="http://schemas.openxmlformats.org/officeDocument/2006/relationships/customXml" Target="../customXml/item1.xml"/><Relationship Id="rId35" Type="http://schemas.openxmlformats.org/officeDocument/2006/relationships/customXml" Target="../customXml/item6.xml"/><Relationship Id="rId8" Type="http://schemas.openxmlformats.org/officeDocument/2006/relationships/hyperlink" Target="http://www.yemen-nic.info/english_site/yemen/gover/sanaa/br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EMOPSGCCU-1435067120-27938</_dlc_DocId>
    <TaxCatchAll xmlns="ca283e0b-db31-4043-a2ef-b80661bf084a">
      <Value>3</Value>
    </TaxCatchAll>
    <_dlc_DocIdUrl xmlns="5858627f-d058-4b92-9b52-677b5fd7d454">
      <Url>https://unicef.sharepoint.com/teams/EMOPS-GCCU/_layouts/15/DocIdRedir.aspx?ID=EMOPSGCCU-1435067120-27938</Url>
      <Description>EMOPSGCCU-1435067120-27938</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C11AA01-E529-4C93-8D01-3D00CEDE8101}"/>
</file>

<file path=customXml/itemProps2.xml><?xml version="1.0" encoding="utf-8"?>
<ds:datastoreItem xmlns:ds="http://schemas.openxmlformats.org/officeDocument/2006/customXml" ds:itemID="{C4968BEE-99C2-4940-8CB8-F829F94188A6}"/>
</file>

<file path=customXml/itemProps3.xml><?xml version="1.0" encoding="utf-8"?>
<ds:datastoreItem xmlns:ds="http://schemas.openxmlformats.org/officeDocument/2006/customXml" ds:itemID="{DAA9DEC0-E265-4C3A-A22D-A2E35A40F3CF}"/>
</file>

<file path=customXml/itemProps4.xml><?xml version="1.0" encoding="utf-8"?>
<ds:datastoreItem xmlns:ds="http://schemas.openxmlformats.org/officeDocument/2006/customXml" ds:itemID="{4737C56D-1FE6-41B9-8E13-8EF5E2755BD8}"/>
</file>

<file path=customXml/itemProps5.xml><?xml version="1.0" encoding="utf-8"?>
<ds:datastoreItem xmlns:ds="http://schemas.openxmlformats.org/officeDocument/2006/customXml" ds:itemID="{BD2FA873-0091-4C5C-A8EB-0B9CFB965A1B}"/>
</file>

<file path=customXml/itemProps6.xml><?xml version="1.0" encoding="utf-8"?>
<ds:datastoreItem xmlns:ds="http://schemas.openxmlformats.org/officeDocument/2006/customXml" ds:itemID="{1348AB94-D477-4FC8-AE03-6DF22B53DF07}"/>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&amp; Gabi</dc:creator>
  <cp:lastModifiedBy>Angeline Grant</cp:lastModifiedBy>
  <cp:revision>2</cp:revision>
  <dcterms:created xsi:type="dcterms:W3CDTF">2019-05-16T14:23:00Z</dcterms:created>
  <dcterms:modified xsi:type="dcterms:W3CDTF">2019-05-16T14:23:00Z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d1730dc5-a137-4ec8-be99-b8e5543e9ee4</vt:lpwstr>
  </property>
  <property fmtid="{D5CDD505-2E9C-101B-9397-08002B2CF9AE}" pid="5" name="TaxKeyword">
    <vt:lpwstr/>
  </property>
</Properties>
</file>